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7AC0C150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167289">
        <w:rPr>
          <w:rFonts w:ascii="Arial Narrow" w:hAnsi="Arial Narrow"/>
          <w:b/>
          <w:sz w:val="24"/>
          <w:szCs w:val="24"/>
        </w:rPr>
        <w:t>„</w:t>
      </w:r>
      <w:r w:rsidR="0049502C">
        <w:rPr>
          <w:rFonts w:ascii="Arial Narrow" w:hAnsi="Arial Narrow"/>
          <w:b/>
          <w:sz w:val="24"/>
          <w:szCs w:val="24"/>
        </w:rPr>
        <w:t>POŻYCZKA NA ROZWÓJ TURYSTYKI</w:t>
      </w:r>
      <w:r w:rsidR="00167289">
        <w:rPr>
          <w:rFonts w:ascii="Arial Narrow" w:hAnsi="Arial Narrow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6797"/>
      </w:tblGrid>
      <w:tr w:rsidR="00391625" w14:paraId="70981890" w14:textId="77777777" w:rsidTr="00391625">
        <w:trPr>
          <w:trHeight w:val="841"/>
        </w:trPr>
        <w:tc>
          <w:tcPr>
            <w:tcW w:w="2265" w:type="dxa"/>
            <w:vAlign w:val="center"/>
          </w:tcPr>
          <w:p w14:paraId="63751DAE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</w:t>
            </w:r>
          </w:p>
        </w:tc>
        <w:tc>
          <w:tcPr>
            <w:tcW w:w="6797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391625" w14:paraId="60A46684" w14:textId="77777777" w:rsidTr="00C05E13">
        <w:trPr>
          <w:trHeight w:val="389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CB2" w:rsidRPr="00391625" w14:paraId="288FED72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391625" w:rsidRDefault="00BF3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Wymagane dokumenty od wszystkich podmiotów gospodarczych</w:t>
            </w:r>
          </w:p>
        </w:tc>
      </w:tr>
      <w:tr w:rsidR="00BF3CB2" w:rsidRPr="00391625" w14:paraId="767ACAC9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391625" w:rsidRDefault="00C05E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391625" w:rsidRDefault="00BF3C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Wniosek o pożyczkę</w:t>
            </w:r>
            <w:r w:rsidR="00C05E13"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biznes plan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391625" w:rsidRDefault="00C05E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99070C" w:rsidRPr="00391625" w14:paraId="56CBA98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Harmonogram rzeczowo-finansowy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391625" w:rsidRDefault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E13" w:rsidRPr="00391625" w14:paraId="6C3F5CA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0E0BAF9D" w:rsidR="00C05E13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9321F">
              <w:rPr>
                <w:rFonts w:asciiTheme="minorHAnsi" w:hAnsiTheme="minorHAnsi" w:cstheme="minorHAnsi"/>
                <w:sz w:val="22"/>
                <w:szCs w:val="22"/>
              </w:rPr>
              <w:t>lan finansowy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(bilans,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5E13"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okres 3 lat prowadzenia działalności oraz okres spłaty pożyczki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391625" w:rsidRDefault="00C05E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51611B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18B7240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38A9650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Oświadczenie o spełnieniu kryterium MŚP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57B8B46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F64924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F157D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637566E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EFEEBCC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5839A844" w:rsidR="0099070C" w:rsidRPr="00391625" w:rsidRDefault="0099070C" w:rsidP="007E5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Dokument określający  prawa  do  lokalu  (nieruchomości), </w:t>
            </w:r>
            <w:r w:rsidR="007E5A72">
              <w:rPr>
                <w:rFonts w:asciiTheme="minorHAnsi" w:hAnsiTheme="minorHAnsi" w:cstheme="minorHAnsi"/>
                <w:sz w:val="22"/>
                <w:szCs w:val="22"/>
              </w:rPr>
              <w:t xml:space="preserve"> na terenie której realizowana będzie Inwestycja Końcowa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F60EA8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4884EAA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Ewidencja środków trwałych,  ewidencja wyposażenia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2BADE09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BAE5F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Opinie, referencje, umowy współpracy, zaświadczenia o spłacalności innych zobowiązań itp.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CA2B0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zgodnie z wymogami 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EA52808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427BC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BC92DA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indywidualnej działalności gospodarczej </w:t>
            </w:r>
          </w:p>
        </w:tc>
      </w:tr>
      <w:tr w:rsidR="0099070C" w:rsidRPr="00391625" w14:paraId="0ABBAED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666B09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EB1303F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F5F7" w14:textId="0E75C4E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BC5C30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EFA0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………………………….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E9A17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7E46554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0A7DC1B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spółki cywilnej </w:t>
            </w:r>
          </w:p>
        </w:tc>
      </w:tr>
      <w:tr w:rsidR="0099070C" w:rsidRPr="00391625" w14:paraId="1C0BB7D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719CFE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3D994F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3ABB659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A21DDA1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D0274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……………………..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D7E3B9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AF1DA7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spółkę zobowiązań 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C57035E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8A5A725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spółek z o.o. i akcyjnych </w:t>
            </w:r>
          </w:p>
        </w:tc>
      </w:tr>
      <w:tr w:rsidR="0099070C" w:rsidRPr="00391625" w14:paraId="004AD1D7" w14:textId="77777777" w:rsidTr="00C05E13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704827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391625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00DE1A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20726D3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9E4336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Zgromadzenia Wspólników (Akcjonariuszy) zatwierdzająca sprawozdanie finansowe za ostatni rok oraz określająca przeznaczenie osiągniętego zysku. (dotyczy spółek prawa handlowego)*)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5412E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71940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9B332D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CD2F907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Dodatkowe dokumenty dot. spółki jawnej, komandytowej, komandytowo-akcyjnej</w:t>
            </w:r>
          </w:p>
          <w:p w14:paraId="264193E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9070C" w:rsidRPr="00391625" w14:paraId="1A175C7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C11A4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0CA30F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FF38BE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2D8ACD3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581AF1B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7FB165" w14:textId="77777777" w:rsidTr="00C05E13">
        <w:trPr>
          <w:trHeight w:val="784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1" w:name="_Hlk501028653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datowane nie później niż na 1 miesiąc przed datą złożenia wniosku o udzielenie pożyczki</w:t>
            </w:r>
            <w:bookmarkEnd w:id="1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294F8B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dot. spółdzielni </w:t>
            </w:r>
          </w:p>
        </w:tc>
      </w:tr>
      <w:tr w:rsidR="0099070C" w:rsidRPr="00391625" w14:paraId="5AE9AF4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9684DE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13F547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1C1AAF8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68EE8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10CC265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7120FB8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391625" w:rsidRDefault="0099070C" w:rsidP="0099070C">
            <w:pPr>
              <w:pStyle w:val="Tekstpodstawowy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Wymagana jest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uchwała wspólników albo walnego zgromadzenia bądź rady nadzorczej</w:t>
            </w:r>
            <w:r w:rsidRPr="00391625">
              <w:rPr>
                <w:rFonts w:cstheme="minorHAnsi"/>
                <w:lang w:eastAsia="pl-PL"/>
              </w:rPr>
              <w:t xml:space="preserve">, o ile jest ona wymagana przepisami, w tym ustawy “Kodeks spółek handlowych”, do dokonania danej czynności prawnej, w tym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zawarcia umowy pożyczki, obciążenia nieruchomości</w:t>
            </w:r>
            <w:r w:rsidRPr="00391625">
              <w:rPr>
                <w:rFonts w:cstheme="minorHAnsi"/>
                <w:b/>
                <w:lang w:eastAsia="pl-PL"/>
              </w:rPr>
              <w:t>.</w:t>
            </w:r>
            <w:r w:rsidRPr="0039162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99070C" w:rsidRPr="00391625" w14:paraId="6181986C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ubiegania się o pomoc de </w:t>
            </w:r>
            <w:proofErr w:type="spellStart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przypadku oprocentowania preferencyjnego lub wnioskowania o premię)  </w:t>
            </w:r>
          </w:p>
        </w:tc>
      </w:tr>
      <w:tr w:rsidR="0099070C" w:rsidRPr="00391625" w14:paraId="1D8BDEB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Wniosek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wraz z oświadczeniem o otrzymanej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D914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Kserokopię zaświadczeń o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E50D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73C873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dot. wspólności/rozdzielności majątkowej </w:t>
            </w:r>
          </w:p>
        </w:tc>
      </w:tr>
      <w:tr w:rsidR="0099070C" w:rsidRPr="00391625" w14:paraId="7F263CD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825F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4EE5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4163FA4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Dokumenty związane z prawnym zabezpieczeniem pożyczki</w:t>
            </w:r>
          </w:p>
        </w:tc>
      </w:tr>
      <w:tr w:rsidR="0099070C" w:rsidRPr="00391625" w14:paraId="6451FD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093D3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D08C3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BDCDD2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F2730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37D1E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3FDE1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4D5E26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36ED0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2841E5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Zestawienie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KPiR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bieżący rok/ewidencja przychodów za bieżący rok</w:t>
            </w:r>
            <w:r w:rsidRPr="003916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*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28BA25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PIT / CIT - roczny za ostatni rok oraz bilans, rachunek zysków i strat  wraz z informacją dodatkową za okres bieżący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7AA23E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14C1AB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D3D53E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CC52C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811B1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1C14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D40954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9DBDC6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AFC708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69F43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3AD968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4069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4CC96D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39F8A6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1BD5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CDE00F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C0D8A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 banku dot. lokaty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EB436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Inne dokumenty potrzebne do złożenia wniosku</w:t>
            </w:r>
          </w:p>
        </w:tc>
      </w:tr>
      <w:tr w:rsidR="0099070C" w:rsidRPr="00391625" w14:paraId="1CDB058F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 przypadku finansowania z pożyczki prac remontowych należy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przedstawić kosztorys lub ofertę na wykonanie usług budowlanych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0DABEA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80697A9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</w:p>
    <w:sectPr w:rsidR="0099070C" w:rsidRPr="0099070C" w:rsidSect="00B94347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FC431" w14:textId="77777777" w:rsidR="00BF1A75" w:rsidRDefault="00BF1A75" w:rsidP="000A0D1C">
      <w:r>
        <w:separator/>
      </w:r>
    </w:p>
  </w:endnote>
  <w:endnote w:type="continuationSeparator" w:id="0">
    <w:p w14:paraId="76062B0D" w14:textId="77777777" w:rsidR="00BF1A75" w:rsidRDefault="00BF1A75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6E8369FF" w:rsidR="00AD2E44" w:rsidRDefault="008D0464" w:rsidP="008D0464">
    <w:pPr>
      <w:pStyle w:val="Stopka"/>
    </w:pPr>
    <w:r>
      <w:t xml:space="preserve">                              </w:t>
    </w:r>
    <w:r w:rsidR="0049502C">
      <w:t xml:space="preserve">                  </w:t>
    </w:r>
    <w:r>
      <w:rPr>
        <w:noProof/>
      </w:rPr>
      <w:drawing>
        <wp:inline distT="0" distB="0" distL="0" distR="0" wp14:anchorId="48778AD5" wp14:editId="729F124E">
          <wp:extent cx="2133600" cy="485775"/>
          <wp:effectExtent l="0" t="0" r="0" b="9525"/>
          <wp:docPr id="2" name="Obraz 2" descr="stopka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stopka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EB643" w14:textId="77777777" w:rsidR="00BF1A75" w:rsidRDefault="00BF1A75" w:rsidP="000A0D1C">
      <w:r>
        <w:separator/>
      </w:r>
    </w:p>
  </w:footnote>
  <w:footnote w:type="continuationSeparator" w:id="0">
    <w:p w14:paraId="2A6B7AAD" w14:textId="77777777" w:rsidR="00BF1A75" w:rsidRDefault="00BF1A75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09668A06" w:rsidR="000A0D1C" w:rsidRDefault="002A50C9">
    <w:pPr>
      <w:pStyle w:val="Nagwek"/>
    </w:pPr>
    <w:r>
      <w:rPr>
        <w:noProof/>
        <w:lang w:eastAsia="pl-PL"/>
      </w:rPr>
      <w:drawing>
        <wp:inline distT="0" distB="0" distL="0" distR="0" wp14:anchorId="3BCE3AA2" wp14:editId="3631C0AE">
          <wp:extent cx="5760720" cy="619143"/>
          <wp:effectExtent l="0" t="0" r="0" b="9525"/>
          <wp:docPr id="1" name="Obraz 1" descr="Logo Warmia i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armia i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45"/>
  </w:num>
  <w:num w:numId="6">
    <w:abstractNumId w:val="29"/>
  </w:num>
  <w:num w:numId="7">
    <w:abstractNumId w:val="25"/>
  </w:num>
  <w:num w:numId="8">
    <w:abstractNumId w:val="14"/>
  </w:num>
  <w:num w:numId="9">
    <w:abstractNumId w:val="36"/>
  </w:num>
  <w:num w:numId="10">
    <w:abstractNumId w:val="28"/>
  </w:num>
  <w:num w:numId="11">
    <w:abstractNumId w:val="12"/>
  </w:num>
  <w:num w:numId="12">
    <w:abstractNumId w:val="5"/>
  </w:num>
  <w:num w:numId="13">
    <w:abstractNumId w:val="34"/>
  </w:num>
  <w:num w:numId="14">
    <w:abstractNumId w:val="35"/>
  </w:num>
  <w:num w:numId="15">
    <w:abstractNumId w:val="8"/>
  </w:num>
  <w:num w:numId="16">
    <w:abstractNumId w:val="46"/>
  </w:num>
  <w:num w:numId="17">
    <w:abstractNumId w:val="3"/>
  </w:num>
  <w:num w:numId="18">
    <w:abstractNumId w:val="41"/>
  </w:num>
  <w:num w:numId="19">
    <w:abstractNumId w:val="7"/>
  </w:num>
  <w:num w:numId="20">
    <w:abstractNumId w:val="37"/>
  </w:num>
  <w:num w:numId="21">
    <w:abstractNumId w:val="31"/>
  </w:num>
  <w:num w:numId="22">
    <w:abstractNumId w:val="19"/>
  </w:num>
  <w:num w:numId="23">
    <w:abstractNumId w:val="38"/>
  </w:num>
  <w:num w:numId="24">
    <w:abstractNumId w:val="30"/>
  </w:num>
  <w:num w:numId="25">
    <w:abstractNumId w:val="24"/>
  </w:num>
  <w:num w:numId="26">
    <w:abstractNumId w:val="20"/>
  </w:num>
  <w:num w:numId="27">
    <w:abstractNumId w:val="11"/>
  </w:num>
  <w:num w:numId="28">
    <w:abstractNumId w:val="16"/>
  </w:num>
  <w:num w:numId="29">
    <w:abstractNumId w:val="9"/>
  </w:num>
  <w:num w:numId="30">
    <w:abstractNumId w:val="23"/>
  </w:num>
  <w:num w:numId="31">
    <w:abstractNumId w:val="6"/>
  </w:num>
  <w:num w:numId="32">
    <w:abstractNumId w:val="27"/>
  </w:num>
  <w:num w:numId="33">
    <w:abstractNumId w:val="44"/>
  </w:num>
  <w:num w:numId="34">
    <w:abstractNumId w:val="2"/>
  </w:num>
  <w:num w:numId="35">
    <w:abstractNumId w:val="32"/>
  </w:num>
  <w:num w:numId="36">
    <w:abstractNumId w:val="22"/>
  </w:num>
  <w:num w:numId="37">
    <w:abstractNumId w:val="1"/>
  </w:num>
  <w:num w:numId="38">
    <w:abstractNumId w:val="4"/>
  </w:num>
  <w:num w:numId="39">
    <w:abstractNumId w:val="39"/>
  </w:num>
  <w:num w:numId="40">
    <w:abstractNumId w:val="43"/>
  </w:num>
  <w:num w:numId="41">
    <w:abstractNumId w:val="40"/>
  </w:num>
  <w:num w:numId="42">
    <w:abstractNumId w:val="18"/>
  </w:num>
  <w:num w:numId="43">
    <w:abstractNumId w:val="17"/>
  </w:num>
  <w:num w:numId="44">
    <w:abstractNumId w:val="4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55BD4"/>
    <w:rsid w:val="00167289"/>
    <w:rsid w:val="001E094B"/>
    <w:rsid w:val="00285B92"/>
    <w:rsid w:val="00297EC9"/>
    <w:rsid w:val="002A50C9"/>
    <w:rsid w:val="002B5946"/>
    <w:rsid w:val="00367327"/>
    <w:rsid w:val="00391625"/>
    <w:rsid w:val="003B48EB"/>
    <w:rsid w:val="003B7E3E"/>
    <w:rsid w:val="0049502C"/>
    <w:rsid w:val="004D77A8"/>
    <w:rsid w:val="005A2EAB"/>
    <w:rsid w:val="005E26CB"/>
    <w:rsid w:val="00612B6C"/>
    <w:rsid w:val="0062432A"/>
    <w:rsid w:val="00695201"/>
    <w:rsid w:val="006A1293"/>
    <w:rsid w:val="006B69C4"/>
    <w:rsid w:val="0074241C"/>
    <w:rsid w:val="007E5A72"/>
    <w:rsid w:val="00815E2D"/>
    <w:rsid w:val="0082704D"/>
    <w:rsid w:val="00896262"/>
    <w:rsid w:val="008B070F"/>
    <w:rsid w:val="008D0464"/>
    <w:rsid w:val="009434DA"/>
    <w:rsid w:val="00951CB7"/>
    <w:rsid w:val="0099070C"/>
    <w:rsid w:val="00A010EA"/>
    <w:rsid w:val="00A012DC"/>
    <w:rsid w:val="00A63F24"/>
    <w:rsid w:val="00AD2E44"/>
    <w:rsid w:val="00AD6C06"/>
    <w:rsid w:val="00AE4765"/>
    <w:rsid w:val="00B1038D"/>
    <w:rsid w:val="00B94347"/>
    <w:rsid w:val="00B96BE9"/>
    <w:rsid w:val="00BB5D4A"/>
    <w:rsid w:val="00BC32C5"/>
    <w:rsid w:val="00BE3B6B"/>
    <w:rsid w:val="00BF1A75"/>
    <w:rsid w:val="00BF3CB2"/>
    <w:rsid w:val="00C05E13"/>
    <w:rsid w:val="00C51E72"/>
    <w:rsid w:val="00C70F64"/>
    <w:rsid w:val="00C9321F"/>
    <w:rsid w:val="00CB21D2"/>
    <w:rsid w:val="00D10C64"/>
    <w:rsid w:val="00D34D44"/>
    <w:rsid w:val="00DD3AD4"/>
    <w:rsid w:val="00E13A11"/>
    <w:rsid w:val="00E2609B"/>
    <w:rsid w:val="00E668A2"/>
    <w:rsid w:val="00E841E0"/>
    <w:rsid w:val="00EB2CAB"/>
    <w:rsid w:val="00EC7EF6"/>
    <w:rsid w:val="00F42715"/>
    <w:rsid w:val="00F57F30"/>
    <w:rsid w:val="00F629F3"/>
    <w:rsid w:val="00F84DDF"/>
    <w:rsid w:val="00F95B6D"/>
    <w:rsid w:val="00FA3825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4E8A-C872-4A99-938D-B29CF73C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3</cp:revision>
  <cp:lastPrinted>2024-01-16T14:00:00Z</cp:lastPrinted>
  <dcterms:created xsi:type="dcterms:W3CDTF">2024-12-31T09:01:00Z</dcterms:created>
  <dcterms:modified xsi:type="dcterms:W3CDTF">2025-01-02T08:55:00Z</dcterms:modified>
</cp:coreProperties>
</file>