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643B" w14:textId="77777777" w:rsidR="00EC3F4D" w:rsidRDefault="00EC3F4D" w:rsidP="00EC3F4D">
      <w:pPr>
        <w:spacing w:after="0" w:line="240" w:lineRule="auto"/>
        <w:jc w:val="right"/>
        <w:rPr>
          <w:rFonts w:asciiTheme="minorHAnsi" w:hAnsiTheme="minorHAnsi" w:cs="Arial"/>
          <w:i/>
        </w:rPr>
      </w:pPr>
      <w:r>
        <w:rPr>
          <w:rFonts w:asciiTheme="minorHAnsi" w:hAnsiTheme="minorHAnsi" w:cs="Arial"/>
          <w:i/>
        </w:rPr>
        <w:t>Załącznik nr 3</w:t>
      </w:r>
    </w:p>
    <w:p w14:paraId="451300ED" w14:textId="77777777" w:rsidR="00EC3F4D" w:rsidRDefault="00EC3F4D" w:rsidP="00EC3F4D">
      <w:pPr>
        <w:spacing w:after="0" w:line="240" w:lineRule="auto"/>
        <w:jc w:val="right"/>
        <w:rPr>
          <w:rFonts w:asciiTheme="minorHAnsi" w:hAnsiTheme="minorHAnsi" w:cs="Arial"/>
          <w:i/>
        </w:rPr>
      </w:pPr>
      <w:r>
        <w:rPr>
          <w:rFonts w:asciiTheme="minorHAnsi" w:hAnsiTheme="minorHAnsi" w:cs="Arial"/>
          <w:i/>
        </w:rPr>
        <w:t>do Regulaminu Udzielania Pożyczek</w:t>
      </w:r>
    </w:p>
    <w:p w14:paraId="0517679B" w14:textId="77777777" w:rsidR="00EC3F4D" w:rsidRDefault="00EC3F4D" w:rsidP="00EC3F4D">
      <w:pPr>
        <w:spacing w:after="0" w:line="240" w:lineRule="auto"/>
        <w:jc w:val="right"/>
        <w:rPr>
          <w:rFonts w:asciiTheme="minorHAnsi" w:hAnsiTheme="minorHAnsi" w:cs="Arial"/>
          <w:i/>
          <w:color w:val="000000" w:themeColor="text1"/>
        </w:rPr>
      </w:pPr>
      <w:r>
        <w:rPr>
          <w:rFonts w:asciiTheme="minorHAnsi" w:hAnsiTheme="minorHAnsi" w:cs="Arial"/>
          <w:i/>
          <w:color w:val="000000" w:themeColor="text1"/>
        </w:rPr>
        <w:t>Pożyczka na inwestycje rozwojowe z Dotacją</w:t>
      </w:r>
    </w:p>
    <w:p w14:paraId="76E6ACA7" w14:textId="77777777" w:rsidR="00E27E52" w:rsidRDefault="00E27E52" w:rsidP="00E27E52">
      <w:pPr>
        <w:spacing w:before="120"/>
        <w:rPr>
          <w:rFonts w:eastAsia="Times New Roman"/>
          <w:b/>
          <w:lang w:eastAsia="pl-PL"/>
        </w:rPr>
      </w:pPr>
    </w:p>
    <w:p w14:paraId="54B883F4" w14:textId="77777777" w:rsidR="007B7928" w:rsidRPr="00E15AE1" w:rsidRDefault="007B7928" w:rsidP="00E15AE1">
      <w:pPr>
        <w:pStyle w:val="Akapitzlist"/>
        <w:widowControl w:val="0"/>
        <w:suppressAutoHyphens/>
        <w:spacing w:before="120" w:after="120"/>
        <w:contextualSpacing w:val="0"/>
        <w:jc w:val="both"/>
        <w:rPr>
          <w:rFonts w:cs="Calibri"/>
          <w:b/>
        </w:rPr>
      </w:pPr>
    </w:p>
    <w:p w14:paraId="45AB1B8E" w14:textId="7B8E67F3" w:rsidR="00D55C4F" w:rsidRDefault="00D55C4F" w:rsidP="00D55C4F">
      <w:pPr>
        <w:pStyle w:val="Akapitzlist"/>
        <w:widowControl w:val="0"/>
        <w:suppressAutoHyphens/>
        <w:spacing w:before="120" w:after="120"/>
        <w:ind w:left="0"/>
        <w:contextualSpacing w:val="0"/>
        <w:jc w:val="center"/>
        <w:rPr>
          <w:rFonts w:cs="Calibri"/>
          <w:b/>
        </w:rPr>
      </w:pPr>
      <w:r w:rsidRPr="00D55C4F">
        <w:rPr>
          <w:rFonts w:cs="Calibri"/>
          <w:b/>
        </w:rPr>
        <w:t>Wskaźniki specyfic</w:t>
      </w:r>
      <w:r>
        <w:rPr>
          <w:rFonts w:cs="Calibri"/>
          <w:b/>
        </w:rPr>
        <w:t>zne dla Instrumentu Finansowego</w:t>
      </w:r>
      <w:r w:rsidR="00AB553B">
        <w:rPr>
          <w:rFonts w:cs="Calibri"/>
          <w:b/>
        </w:rPr>
        <w:t>*</w:t>
      </w:r>
    </w:p>
    <w:p w14:paraId="32AD7766" w14:textId="0329E79D" w:rsidR="00C41F20" w:rsidRDefault="00E85012" w:rsidP="00D55C4F">
      <w:pPr>
        <w:pStyle w:val="Akapitzlist"/>
        <w:widowControl w:val="0"/>
        <w:suppressAutoHyphens/>
        <w:spacing w:before="120" w:after="120"/>
        <w:ind w:left="0"/>
        <w:contextualSpacing w:val="0"/>
        <w:jc w:val="center"/>
        <w:rPr>
          <w:rFonts w:cs="Calibri"/>
          <w:b/>
        </w:rPr>
      </w:pPr>
      <w:r w:rsidRPr="00E85012">
        <w:rPr>
          <w:rFonts w:cs="Calibri"/>
          <w:b/>
        </w:rPr>
        <w:t xml:space="preserve">Pożyczka </w:t>
      </w:r>
      <w:r w:rsidR="00B4670C">
        <w:rPr>
          <w:rFonts w:cs="Calibri"/>
          <w:b/>
        </w:rPr>
        <w:t>na inwestycje rozwojowe</w:t>
      </w:r>
      <w:r w:rsidR="00A718AF">
        <w:rPr>
          <w:rFonts w:cs="Calibri"/>
          <w:b/>
        </w:rPr>
        <w:t xml:space="preserve"> </w:t>
      </w:r>
      <w:r w:rsidRPr="00E85012">
        <w:rPr>
          <w:rFonts w:cs="Calibri"/>
          <w:b/>
        </w:rPr>
        <w:t xml:space="preserve">z </w:t>
      </w:r>
      <w:r w:rsidR="00564D84">
        <w:rPr>
          <w:rFonts w:cs="Calibri"/>
          <w:b/>
        </w:rPr>
        <w:t>dotacją</w:t>
      </w:r>
    </w:p>
    <w:p w14:paraId="629E5B72" w14:textId="77777777" w:rsidR="00E85012" w:rsidRDefault="00E85012" w:rsidP="00D55C4F">
      <w:pPr>
        <w:pStyle w:val="Akapitzlist"/>
        <w:widowControl w:val="0"/>
        <w:suppressAutoHyphens/>
        <w:spacing w:before="120" w:after="120"/>
        <w:ind w:left="0"/>
        <w:contextualSpacing w:val="0"/>
        <w:jc w:val="center"/>
        <w:rPr>
          <w:rFonts w:cs="Calibri"/>
          <w:b/>
        </w:rPr>
      </w:pPr>
    </w:p>
    <w:tbl>
      <w:tblPr>
        <w:tblStyle w:val="Tabela-Siatka"/>
        <w:tblW w:w="9498" w:type="dxa"/>
        <w:tblInd w:w="-5" w:type="dxa"/>
        <w:tblLook w:val="04A0" w:firstRow="1" w:lastRow="0" w:firstColumn="1" w:lastColumn="0" w:noHBand="0" w:noVBand="1"/>
      </w:tblPr>
      <w:tblGrid>
        <w:gridCol w:w="567"/>
        <w:gridCol w:w="1418"/>
        <w:gridCol w:w="3118"/>
        <w:gridCol w:w="1560"/>
        <w:gridCol w:w="1275"/>
        <w:gridCol w:w="1560"/>
      </w:tblGrid>
      <w:tr w:rsidR="005C5960" w:rsidRPr="005C5960" w14:paraId="00295441" w14:textId="77777777" w:rsidTr="00830D2B">
        <w:trPr>
          <w:trHeight w:val="531"/>
        </w:trPr>
        <w:tc>
          <w:tcPr>
            <w:tcW w:w="567" w:type="dxa"/>
          </w:tcPr>
          <w:p w14:paraId="3150E3E0" w14:textId="77777777" w:rsidR="005C5960" w:rsidRPr="005C5960" w:rsidRDefault="005C5960" w:rsidP="006164AB">
            <w:pPr>
              <w:jc w:val="center"/>
              <w:rPr>
                <w:rFonts w:asciiTheme="minorHAnsi" w:hAnsiTheme="minorHAnsi" w:cstheme="minorHAnsi"/>
                <w:sz w:val="18"/>
                <w:szCs w:val="18"/>
              </w:rPr>
            </w:pPr>
            <w:r w:rsidRPr="005C5960">
              <w:rPr>
                <w:rFonts w:asciiTheme="minorHAnsi" w:hAnsiTheme="minorHAnsi" w:cstheme="minorHAnsi"/>
                <w:sz w:val="18"/>
                <w:szCs w:val="18"/>
              </w:rPr>
              <w:t>Lp.</w:t>
            </w:r>
          </w:p>
        </w:tc>
        <w:tc>
          <w:tcPr>
            <w:tcW w:w="1418" w:type="dxa"/>
            <w:vAlign w:val="center"/>
          </w:tcPr>
          <w:p w14:paraId="0742E477" w14:textId="77777777" w:rsidR="005C5960" w:rsidRPr="005C5960" w:rsidRDefault="005C5960" w:rsidP="006164AB">
            <w:pPr>
              <w:jc w:val="center"/>
              <w:rPr>
                <w:rFonts w:asciiTheme="minorHAnsi" w:hAnsiTheme="minorHAnsi" w:cstheme="minorHAnsi"/>
                <w:sz w:val="18"/>
                <w:szCs w:val="18"/>
              </w:rPr>
            </w:pPr>
            <w:r w:rsidRPr="005C5960">
              <w:rPr>
                <w:rFonts w:asciiTheme="minorHAnsi" w:hAnsiTheme="minorHAnsi" w:cstheme="minorHAnsi"/>
                <w:sz w:val="18"/>
                <w:szCs w:val="18"/>
              </w:rPr>
              <w:t>Kod wskaźnika</w:t>
            </w:r>
          </w:p>
        </w:tc>
        <w:tc>
          <w:tcPr>
            <w:tcW w:w="3118" w:type="dxa"/>
            <w:vAlign w:val="center"/>
          </w:tcPr>
          <w:p w14:paraId="2C4365C6" w14:textId="77777777" w:rsidR="005C5960" w:rsidRPr="005C5960" w:rsidRDefault="005C5960" w:rsidP="006164AB">
            <w:pPr>
              <w:jc w:val="center"/>
              <w:rPr>
                <w:rFonts w:asciiTheme="minorHAnsi" w:hAnsiTheme="minorHAnsi" w:cstheme="minorHAnsi"/>
                <w:sz w:val="18"/>
                <w:szCs w:val="18"/>
              </w:rPr>
            </w:pPr>
            <w:r w:rsidRPr="005C5960">
              <w:rPr>
                <w:rFonts w:asciiTheme="minorHAnsi" w:hAnsiTheme="minorHAnsi" w:cstheme="minorHAnsi"/>
                <w:sz w:val="18"/>
                <w:szCs w:val="18"/>
              </w:rPr>
              <w:t>Nazwa Wskaźnika</w:t>
            </w:r>
          </w:p>
        </w:tc>
        <w:tc>
          <w:tcPr>
            <w:tcW w:w="1560" w:type="dxa"/>
            <w:vAlign w:val="center"/>
          </w:tcPr>
          <w:p w14:paraId="30A42DC7" w14:textId="77777777" w:rsidR="005C5960" w:rsidRPr="005C5960" w:rsidRDefault="005C5960" w:rsidP="006164AB">
            <w:pPr>
              <w:jc w:val="center"/>
              <w:rPr>
                <w:rFonts w:asciiTheme="minorHAnsi" w:hAnsiTheme="minorHAnsi" w:cstheme="minorHAnsi"/>
                <w:sz w:val="18"/>
                <w:szCs w:val="18"/>
              </w:rPr>
            </w:pPr>
            <w:r w:rsidRPr="005C5960">
              <w:rPr>
                <w:rFonts w:asciiTheme="minorHAnsi" w:hAnsiTheme="minorHAnsi" w:cstheme="minorHAnsi"/>
                <w:sz w:val="18"/>
                <w:szCs w:val="18"/>
              </w:rPr>
              <w:t>Jednostka miary</w:t>
            </w:r>
          </w:p>
        </w:tc>
        <w:tc>
          <w:tcPr>
            <w:tcW w:w="1275" w:type="dxa"/>
          </w:tcPr>
          <w:p w14:paraId="257D04C2" w14:textId="77777777" w:rsidR="005C5960" w:rsidRPr="005C5960" w:rsidRDefault="005C5960" w:rsidP="006164AB">
            <w:pPr>
              <w:jc w:val="center"/>
              <w:rPr>
                <w:rFonts w:asciiTheme="minorHAnsi" w:hAnsiTheme="minorHAnsi" w:cstheme="minorHAnsi"/>
                <w:sz w:val="18"/>
                <w:szCs w:val="18"/>
              </w:rPr>
            </w:pPr>
            <w:r w:rsidRPr="005C5960">
              <w:rPr>
                <w:rFonts w:asciiTheme="minorHAnsi" w:hAnsiTheme="minorHAnsi" w:cstheme="minorHAnsi"/>
                <w:sz w:val="18"/>
                <w:szCs w:val="18"/>
              </w:rPr>
              <w:t>Podstawa wyliczenia **</w:t>
            </w:r>
          </w:p>
        </w:tc>
        <w:tc>
          <w:tcPr>
            <w:tcW w:w="1560" w:type="dxa"/>
            <w:vMerge w:val="restart"/>
            <w:vAlign w:val="center"/>
          </w:tcPr>
          <w:p w14:paraId="68C59D1D" w14:textId="2124D29D" w:rsidR="005C5960" w:rsidRPr="005C5960" w:rsidRDefault="005C5960" w:rsidP="00830D2B">
            <w:pPr>
              <w:jc w:val="center"/>
              <w:rPr>
                <w:rFonts w:asciiTheme="minorHAnsi" w:hAnsiTheme="minorHAnsi" w:cstheme="minorHAnsi"/>
                <w:sz w:val="18"/>
                <w:szCs w:val="18"/>
              </w:rPr>
            </w:pPr>
            <w:r w:rsidRPr="005C5960">
              <w:rPr>
                <w:rFonts w:asciiTheme="minorHAnsi" w:hAnsiTheme="minorHAnsi" w:cstheme="minorHAnsi"/>
                <w:sz w:val="18"/>
                <w:szCs w:val="18"/>
              </w:rPr>
              <w:t>Wartość docelowa</w:t>
            </w:r>
          </w:p>
        </w:tc>
      </w:tr>
      <w:tr w:rsidR="005C5960" w:rsidRPr="005C5960" w14:paraId="4476762E" w14:textId="77777777" w:rsidTr="00830D2B">
        <w:trPr>
          <w:trHeight w:val="70"/>
        </w:trPr>
        <w:tc>
          <w:tcPr>
            <w:tcW w:w="7938" w:type="dxa"/>
            <w:gridSpan w:val="5"/>
            <w:vAlign w:val="center"/>
          </w:tcPr>
          <w:p w14:paraId="4C91F89C" w14:textId="77777777" w:rsidR="005C5960" w:rsidRPr="005C5960" w:rsidRDefault="005C5960" w:rsidP="006164AB">
            <w:pPr>
              <w:rPr>
                <w:rFonts w:asciiTheme="minorHAnsi" w:hAnsiTheme="minorHAnsi" w:cstheme="minorHAnsi"/>
                <w:sz w:val="18"/>
                <w:szCs w:val="18"/>
              </w:rPr>
            </w:pPr>
            <w:r w:rsidRPr="005C5960">
              <w:rPr>
                <w:rFonts w:asciiTheme="minorHAnsi" w:hAnsiTheme="minorHAnsi" w:cstheme="minorHAnsi"/>
                <w:sz w:val="18"/>
                <w:szCs w:val="18"/>
              </w:rPr>
              <w:t>Definicja Wskaźnika</w:t>
            </w:r>
          </w:p>
        </w:tc>
        <w:tc>
          <w:tcPr>
            <w:tcW w:w="1560" w:type="dxa"/>
            <w:vMerge/>
          </w:tcPr>
          <w:p w14:paraId="16FB5EF4" w14:textId="77777777" w:rsidR="005C5960" w:rsidRPr="005C5960" w:rsidRDefault="005C5960" w:rsidP="006164AB">
            <w:pPr>
              <w:rPr>
                <w:rFonts w:asciiTheme="minorHAnsi" w:hAnsiTheme="minorHAnsi" w:cstheme="minorHAnsi"/>
                <w:sz w:val="18"/>
                <w:szCs w:val="18"/>
              </w:rPr>
            </w:pPr>
          </w:p>
        </w:tc>
      </w:tr>
    </w:tbl>
    <w:p w14:paraId="0FA09DC1" w14:textId="77777777" w:rsidR="005C5960" w:rsidRDefault="005C5960" w:rsidP="005C5960">
      <w:pPr>
        <w:rPr>
          <w:rFonts w:asciiTheme="minorHAnsi" w:hAnsiTheme="minorHAnsi" w:cstheme="minorHAnsi"/>
        </w:rPr>
      </w:pPr>
    </w:p>
    <w:tbl>
      <w:tblPr>
        <w:tblStyle w:val="Tabela-Siatka"/>
        <w:tblW w:w="9498" w:type="dxa"/>
        <w:tblInd w:w="-5" w:type="dxa"/>
        <w:tblLook w:val="04A0" w:firstRow="1" w:lastRow="0" w:firstColumn="1" w:lastColumn="0" w:noHBand="0" w:noVBand="1"/>
      </w:tblPr>
      <w:tblGrid>
        <w:gridCol w:w="813"/>
        <w:gridCol w:w="1593"/>
        <w:gridCol w:w="2914"/>
        <w:gridCol w:w="1391"/>
        <w:gridCol w:w="1271"/>
        <w:gridCol w:w="1516"/>
      </w:tblGrid>
      <w:tr w:rsidR="002946B1" w:rsidRPr="005C5960" w14:paraId="4D91AE3A" w14:textId="77777777" w:rsidTr="00022756">
        <w:trPr>
          <w:trHeight w:val="531"/>
        </w:trPr>
        <w:tc>
          <w:tcPr>
            <w:tcW w:w="813" w:type="dxa"/>
          </w:tcPr>
          <w:p w14:paraId="75EA6268" w14:textId="7A531603" w:rsidR="002946B1"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1</w:t>
            </w:r>
            <w:r w:rsidR="002946B1" w:rsidRPr="000739C3">
              <w:rPr>
                <w:rFonts w:asciiTheme="minorHAnsi" w:hAnsiTheme="minorHAnsi" w:cstheme="minorHAnsi"/>
                <w:b/>
                <w:bCs/>
                <w:sz w:val="18"/>
                <w:szCs w:val="18"/>
              </w:rPr>
              <w:t>.</w:t>
            </w:r>
          </w:p>
        </w:tc>
        <w:tc>
          <w:tcPr>
            <w:tcW w:w="1593" w:type="dxa"/>
          </w:tcPr>
          <w:p w14:paraId="3BCE34A1" w14:textId="40320AF1" w:rsidR="002946B1"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RCO003</w:t>
            </w:r>
          </w:p>
        </w:tc>
        <w:tc>
          <w:tcPr>
            <w:tcW w:w="2914" w:type="dxa"/>
          </w:tcPr>
          <w:p w14:paraId="70C5E046" w14:textId="3058757C" w:rsidR="002946B1"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Przedsiębiorstwa objęte wsparciem z instrumentów finansowych</w:t>
            </w:r>
          </w:p>
        </w:tc>
        <w:tc>
          <w:tcPr>
            <w:tcW w:w="1391" w:type="dxa"/>
          </w:tcPr>
          <w:p w14:paraId="7239CAD2" w14:textId="313655AA" w:rsidR="002946B1"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2E26E1FC" w14:textId="66E1C910" w:rsidR="002946B1" w:rsidRPr="000739C3" w:rsidRDefault="00946F13" w:rsidP="006164AB">
            <w:pPr>
              <w:jc w:val="center"/>
              <w:rPr>
                <w:rFonts w:asciiTheme="minorHAnsi" w:hAnsiTheme="minorHAnsi" w:cstheme="minorHAnsi"/>
                <w:b/>
                <w:bCs/>
                <w:sz w:val="18"/>
                <w:szCs w:val="18"/>
              </w:rPr>
            </w:pPr>
            <w:r>
              <w:rPr>
                <w:rFonts w:asciiTheme="minorHAnsi" w:hAnsiTheme="minorHAnsi" w:cstheme="minorHAnsi"/>
                <w:b/>
                <w:bCs/>
                <w:sz w:val="18"/>
                <w:szCs w:val="18"/>
              </w:rPr>
              <w:t xml:space="preserve">Wyliczeniowy </w:t>
            </w:r>
          </w:p>
        </w:tc>
        <w:tc>
          <w:tcPr>
            <w:tcW w:w="1516" w:type="dxa"/>
            <w:vMerge w:val="restart"/>
          </w:tcPr>
          <w:p w14:paraId="24B85897" w14:textId="44B0F695" w:rsidR="002946B1" w:rsidRPr="005C5960" w:rsidRDefault="0072702F" w:rsidP="006164AB">
            <w:pPr>
              <w:jc w:val="center"/>
              <w:rPr>
                <w:rFonts w:asciiTheme="minorHAnsi" w:hAnsiTheme="minorHAnsi" w:cstheme="minorHAnsi"/>
                <w:sz w:val="18"/>
                <w:szCs w:val="18"/>
              </w:rPr>
            </w:pPr>
            <w:r>
              <w:rPr>
                <w:rFonts w:asciiTheme="minorHAnsi" w:hAnsiTheme="minorHAnsi" w:cstheme="minorHAnsi"/>
                <w:sz w:val="18"/>
                <w:szCs w:val="18"/>
              </w:rPr>
              <w:t>15</w:t>
            </w:r>
          </w:p>
          <w:p w14:paraId="4F2B5CBD" w14:textId="77777777" w:rsidR="002946B1" w:rsidRPr="005C5960" w:rsidRDefault="002946B1" w:rsidP="006164AB">
            <w:pPr>
              <w:jc w:val="center"/>
              <w:rPr>
                <w:rFonts w:asciiTheme="minorHAnsi" w:hAnsiTheme="minorHAnsi" w:cstheme="minorHAnsi"/>
                <w:sz w:val="18"/>
                <w:szCs w:val="18"/>
              </w:rPr>
            </w:pPr>
          </w:p>
        </w:tc>
      </w:tr>
      <w:tr w:rsidR="002946B1" w:rsidRPr="005C5960" w14:paraId="071C10E8" w14:textId="77777777" w:rsidTr="00022756">
        <w:trPr>
          <w:trHeight w:val="70"/>
        </w:trPr>
        <w:tc>
          <w:tcPr>
            <w:tcW w:w="7982" w:type="dxa"/>
            <w:gridSpan w:val="5"/>
          </w:tcPr>
          <w:p w14:paraId="68D5D2AA" w14:textId="5CC30927" w:rsidR="002946B1" w:rsidRPr="00A10D83" w:rsidRDefault="009F339D" w:rsidP="006164AB">
            <w:pPr>
              <w:rPr>
                <w:rFonts w:asciiTheme="minorHAnsi" w:hAnsiTheme="minorHAnsi" w:cstheme="minorHAnsi"/>
                <w:sz w:val="18"/>
                <w:szCs w:val="18"/>
              </w:rPr>
            </w:pPr>
            <w:r w:rsidRPr="00A10D83">
              <w:rPr>
                <w:rFonts w:asciiTheme="minorHAnsi" w:hAnsiTheme="minorHAnsi" w:cstheme="minorHAnsi"/>
                <w:sz w:val="18"/>
                <w:szCs w:val="18"/>
              </w:rPr>
              <w:t xml:space="preserve">Liczba przedsiębiorstw otrzymujących wsparcie w formie pożyczek, dotacji na spłatę odsetek, gwarancji kredytowych, venture </w:t>
            </w:r>
            <w:proofErr w:type="spellStart"/>
            <w:r w:rsidRPr="00A10D83">
              <w:rPr>
                <w:rFonts w:asciiTheme="minorHAnsi" w:hAnsiTheme="minorHAnsi" w:cstheme="minorHAnsi"/>
                <w:sz w:val="18"/>
                <w:szCs w:val="18"/>
              </w:rPr>
              <w:t>capital</w:t>
            </w:r>
            <w:proofErr w:type="spellEnd"/>
            <w:r w:rsidRPr="00A10D83">
              <w:rPr>
                <w:rFonts w:asciiTheme="minorHAnsi" w:hAnsiTheme="minorHAnsi" w:cstheme="minorHAnsi"/>
                <w:sz w:val="18"/>
                <w:szCs w:val="18"/>
              </w:rPr>
              <w:t xml:space="preserve"> lub innego instrumentu finansowego. Instrumenty finansowe w tym kontekście obejmują inwestycje quasi-kapitałowe, kapitałowe, gwarancje i pożyczki zgodnie z definicją w art. 2 rozporządzenia UE 2018/1046: (52) „inwestycja quasi-kapitałowa” oznacza rodzaj finansowania mieszczący się między finansowaniem kapitałowym a finansowaniem dłużnym, o poziomie ryzyka wyższym niż dług uprzywilejowany, a niższym niż kapitał podstawowy, i który może mieć taką strukturę jak dług, zazwyczaj niezabezpieczony i podporządkowany, a w niektórych przypadkach wymienialny na udziały lub na udziały preferencyjne;   25) „inwestycja kapitałowa” oznacza wniesienie do spółki kapitału, zainwestowanego bezpośrednio lub pośrednio w zamian za całkowite lub częściowe udziały w strukturze własności tej spółki, przy czym inwestor kapitałowy może sprawować pewną kontrolę nad zarządzaniem spółką oraz może mieć udział w zyskach spółki;   34) „gwarancja” oznacza pisemne zobowiązanie do przyjęcia odpowiedzialności za całość lub część długu lub zobowiązania osoby trzeciej lub za pomyślne wykonanie przez nią zobowiązań w przypadku wystąpienia zdarzenia, które uruchamia taką gwarancję, takiego jak niewykonanie zobowiązań z tytułu pożyczki;   40) „pożyczka” oznacza umowę zobowiązującą pożyczkodawcę do udostępnienia pożyczkobiorcy uzgodnionej kwoty na uzgodniony okres, zgodnie z którą to umową pożyczkobiorca ma obowiązek spłacić tę kwotę w uzgodnionym terminie;   Definicja przedsiębiorstwa znajduje się w RCO01.</w:t>
            </w:r>
          </w:p>
        </w:tc>
        <w:tc>
          <w:tcPr>
            <w:tcW w:w="1516" w:type="dxa"/>
            <w:vMerge/>
          </w:tcPr>
          <w:p w14:paraId="6DFFBDAA" w14:textId="77777777" w:rsidR="002946B1" w:rsidRPr="005C5960" w:rsidRDefault="002946B1" w:rsidP="006164AB">
            <w:pPr>
              <w:rPr>
                <w:rFonts w:asciiTheme="minorHAnsi" w:hAnsiTheme="minorHAnsi" w:cstheme="minorHAnsi"/>
                <w:sz w:val="18"/>
                <w:szCs w:val="18"/>
              </w:rPr>
            </w:pPr>
          </w:p>
        </w:tc>
      </w:tr>
      <w:tr w:rsidR="009F339D" w:rsidRPr="005C5960" w14:paraId="2AB3BF99" w14:textId="77777777" w:rsidTr="00022756">
        <w:trPr>
          <w:trHeight w:val="531"/>
        </w:trPr>
        <w:tc>
          <w:tcPr>
            <w:tcW w:w="813" w:type="dxa"/>
          </w:tcPr>
          <w:p w14:paraId="5AC1485B" w14:textId="40FCC8F2"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2.</w:t>
            </w:r>
          </w:p>
        </w:tc>
        <w:tc>
          <w:tcPr>
            <w:tcW w:w="1593" w:type="dxa"/>
          </w:tcPr>
          <w:p w14:paraId="4401AE1D" w14:textId="6D81D8CF"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PLRO001</w:t>
            </w:r>
          </w:p>
        </w:tc>
        <w:tc>
          <w:tcPr>
            <w:tcW w:w="2914" w:type="dxa"/>
          </w:tcPr>
          <w:p w14:paraId="0F816D53" w14:textId="180B1A58"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Liczba wspartych mikroprzedsiębiorstw</w:t>
            </w:r>
          </w:p>
        </w:tc>
        <w:tc>
          <w:tcPr>
            <w:tcW w:w="1391" w:type="dxa"/>
          </w:tcPr>
          <w:p w14:paraId="734BB402" w14:textId="79CD5D72"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3A45AD09" w14:textId="769E905A" w:rsidR="009F339D" w:rsidRPr="000739C3" w:rsidRDefault="00946F13" w:rsidP="006164AB">
            <w:pPr>
              <w:jc w:val="center"/>
              <w:rPr>
                <w:rFonts w:asciiTheme="minorHAnsi" w:hAnsiTheme="minorHAnsi" w:cstheme="minorHAnsi"/>
                <w:b/>
                <w:bCs/>
                <w:sz w:val="18"/>
                <w:szCs w:val="18"/>
              </w:rPr>
            </w:pPr>
            <w:r>
              <w:rPr>
                <w:rFonts w:asciiTheme="minorHAnsi" w:hAnsiTheme="minorHAnsi" w:cstheme="minorHAnsi"/>
                <w:b/>
                <w:bCs/>
                <w:sz w:val="18"/>
                <w:szCs w:val="18"/>
              </w:rPr>
              <w:t>Wyliczeniowy</w:t>
            </w:r>
          </w:p>
        </w:tc>
        <w:tc>
          <w:tcPr>
            <w:tcW w:w="1516" w:type="dxa"/>
            <w:vMerge w:val="restart"/>
          </w:tcPr>
          <w:p w14:paraId="4B738B4C" w14:textId="11B3C024" w:rsidR="0062687F" w:rsidRPr="005C5960" w:rsidRDefault="0072702F" w:rsidP="00A10D83">
            <w:pPr>
              <w:jc w:val="center"/>
              <w:rPr>
                <w:rFonts w:asciiTheme="minorHAnsi" w:hAnsiTheme="minorHAnsi" w:cstheme="minorHAnsi"/>
                <w:sz w:val="18"/>
                <w:szCs w:val="18"/>
              </w:rPr>
            </w:pPr>
            <w:r>
              <w:rPr>
                <w:rFonts w:asciiTheme="minorHAnsi" w:hAnsiTheme="minorHAnsi" w:cstheme="minorHAnsi"/>
                <w:sz w:val="18"/>
                <w:szCs w:val="18"/>
              </w:rPr>
              <w:t>15</w:t>
            </w:r>
          </w:p>
        </w:tc>
      </w:tr>
      <w:tr w:rsidR="009F339D" w:rsidRPr="005C5960" w14:paraId="5837EA5C" w14:textId="77777777" w:rsidTr="00022756">
        <w:trPr>
          <w:trHeight w:val="70"/>
        </w:trPr>
        <w:tc>
          <w:tcPr>
            <w:tcW w:w="7982" w:type="dxa"/>
            <w:gridSpan w:val="5"/>
          </w:tcPr>
          <w:p w14:paraId="4CCA1404" w14:textId="4BCBD71F" w:rsidR="009F339D" w:rsidRPr="005C5960" w:rsidRDefault="009F339D" w:rsidP="006164AB">
            <w:pPr>
              <w:rPr>
                <w:rFonts w:asciiTheme="minorHAnsi" w:hAnsiTheme="minorHAnsi" w:cstheme="minorHAnsi"/>
                <w:sz w:val="18"/>
                <w:szCs w:val="18"/>
              </w:rPr>
            </w:pPr>
            <w:r w:rsidRPr="009F339D">
              <w:rPr>
                <w:rFonts w:asciiTheme="minorHAnsi" w:hAnsiTheme="minorHAnsi" w:cstheme="minorHAnsi"/>
                <w:sz w:val="18"/>
                <w:szCs w:val="18"/>
              </w:rPr>
              <w:t>Wskaźnik obejmuje mikroprzedsiębiorstwa, które otrzymały wsparcie finansowe oraz pozafinansowe z Europejskiego Funduszu Rozwoju Regionalnego (EFRR</w:t>
            </w:r>
            <w:proofErr w:type="gramStart"/>
            <w:r w:rsidRPr="009F339D">
              <w:rPr>
                <w:rFonts w:asciiTheme="minorHAnsi" w:hAnsiTheme="minorHAnsi" w:cstheme="minorHAnsi"/>
                <w:sz w:val="18"/>
                <w:szCs w:val="18"/>
              </w:rPr>
              <w:t>) ,</w:t>
            </w:r>
            <w:proofErr w:type="gramEnd"/>
            <w:r w:rsidRPr="009F339D">
              <w:rPr>
                <w:rFonts w:asciiTheme="minorHAnsi" w:hAnsiTheme="minorHAnsi" w:cstheme="minorHAnsi"/>
                <w:sz w:val="18"/>
                <w:szCs w:val="18"/>
              </w:rPr>
              <w:t xml:space="preserve"> Funduszu Spójności (FS) oraz Funduszu Sprawiedliwej Transformacji (FST).    Definicja przedsiębiorstwa zgodna z definicją wskaźnika RCO 01.    Zgodnie z zaleceniem KE (2003/361/EC) mikroprzedsiębiorstwo to przedsiębiorstwo zatrudniające mniej niż 10 osób oraz którego roczny obrót lub/i roczny bilans nie przekracza 2 mln EUR.   Na poziomie celu szczegółowego przedsiębiorstwo liczone jest tylko raz, niezależnie od </w:t>
            </w:r>
            <w:proofErr w:type="gramStart"/>
            <w:r w:rsidRPr="009F339D">
              <w:rPr>
                <w:rFonts w:asciiTheme="minorHAnsi" w:hAnsiTheme="minorHAnsi" w:cstheme="minorHAnsi"/>
                <w:sz w:val="18"/>
                <w:szCs w:val="18"/>
              </w:rPr>
              <w:t>tego</w:t>
            </w:r>
            <w:proofErr w:type="gramEnd"/>
            <w:r w:rsidRPr="009F339D">
              <w:rPr>
                <w:rFonts w:asciiTheme="minorHAnsi" w:hAnsiTheme="minorHAnsi" w:cstheme="minorHAnsi"/>
                <w:sz w:val="18"/>
                <w:szCs w:val="18"/>
              </w:rPr>
              <w:t xml:space="preserve"> ile rodzajów wsparcia otrzymuje.   Na poziomie programu, przedsiębiorstwo jest liczone tylko raz, niezależnie od tego, ile rodzajów wsparcia otrzymuje (z działań realizowanych w ramach jednego lub kilku celów szczegółowych).</w:t>
            </w:r>
          </w:p>
        </w:tc>
        <w:tc>
          <w:tcPr>
            <w:tcW w:w="1516" w:type="dxa"/>
            <w:vMerge/>
          </w:tcPr>
          <w:p w14:paraId="7F6EC992" w14:textId="77777777" w:rsidR="009F339D" w:rsidRPr="005C5960" w:rsidRDefault="009F339D" w:rsidP="006164AB">
            <w:pPr>
              <w:jc w:val="center"/>
              <w:rPr>
                <w:rFonts w:asciiTheme="minorHAnsi" w:hAnsiTheme="minorHAnsi" w:cstheme="minorHAnsi"/>
                <w:sz w:val="18"/>
                <w:szCs w:val="18"/>
              </w:rPr>
            </w:pPr>
          </w:p>
        </w:tc>
      </w:tr>
      <w:tr w:rsidR="009F339D" w:rsidRPr="005C5960" w14:paraId="0A7EC05E" w14:textId="77777777" w:rsidTr="00022756">
        <w:trPr>
          <w:trHeight w:val="531"/>
        </w:trPr>
        <w:tc>
          <w:tcPr>
            <w:tcW w:w="813" w:type="dxa"/>
          </w:tcPr>
          <w:p w14:paraId="7426C33B" w14:textId="35479FEE"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lastRenderedPageBreak/>
              <w:t>3.</w:t>
            </w:r>
          </w:p>
        </w:tc>
        <w:tc>
          <w:tcPr>
            <w:tcW w:w="1593" w:type="dxa"/>
          </w:tcPr>
          <w:p w14:paraId="0E1C9949" w14:textId="777C4E22"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PLRO002</w:t>
            </w:r>
          </w:p>
        </w:tc>
        <w:tc>
          <w:tcPr>
            <w:tcW w:w="2914" w:type="dxa"/>
          </w:tcPr>
          <w:p w14:paraId="7A3139E4" w14:textId="14523CC7"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Liczba wspartych małych przedsiębiorstw</w:t>
            </w:r>
          </w:p>
        </w:tc>
        <w:tc>
          <w:tcPr>
            <w:tcW w:w="1391" w:type="dxa"/>
          </w:tcPr>
          <w:p w14:paraId="4D86DEC2" w14:textId="0E0BD140"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4A1C86ED" w14:textId="0419AFE9" w:rsidR="009F339D" w:rsidRPr="000739C3" w:rsidRDefault="00946F13" w:rsidP="006164AB">
            <w:pPr>
              <w:jc w:val="center"/>
              <w:rPr>
                <w:rFonts w:asciiTheme="minorHAnsi" w:hAnsiTheme="minorHAnsi" w:cstheme="minorHAnsi"/>
                <w:b/>
                <w:bCs/>
                <w:sz w:val="18"/>
                <w:szCs w:val="18"/>
              </w:rPr>
            </w:pPr>
            <w:r>
              <w:rPr>
                <w:rFonts w:asciiTheme="minorHAnsi" w:hAnsiTheme="minorHAnsi" w:cstheme="minorHAnsi"/>
                <w:b/>
                <w:bCs/>
                <w:sz w:val="18"/>
                <w:szCs w:val="18"/>
              </w:rPr>
              <w:t>Wyliczeniowy</w:t>
            </w:r>
          </w:p>
        </w:tc>
        <w:tc>
          <w:tcPr>
            <w:tcW w:w="1516" w:type="dxa"/>
            <w:vMerge/>
          </w:tcPr>
          <w:p w14:paraId="63E95C17" w14:textId="77777777" w:rsidR="009F339D" w:rsidRPr="005C5960" w:rsidRDefault="009F339D" w:rsidP="006164AB">
            <w:pPr>
              <w:jc w:val="center"/>
              <w:rPr>
                <w:rFonts w:asciiTheme="minorHAnsi" w:hAnsiTheme="minorHAnsi" w:cstheme="minorHAnsi"/>
                <w:sz w:val="18"/>
                <w:szCs w:val="18"/>
              </w:rPr>
            </w:pPr>
          </w:p>
        </w:tc>
      </w:tr>
      <w:tr w:rsidR="009F339D" w:rsidRPr="005C5960" w14:paraId="1B420AAE" w14:textId="77777777" w:rsidTr="00022756">
        <w:trPr>
          <w:trHeight w:val="70"/>
        </w:trPr>
        <w:tc>
          <w:tcPr>
            <w:tcW w:w="7982" w:type="dxa"/>
            <w:gridSpan w:val="5"/>
          </w:tcPr>
          <w:p w14:paraId="3BA679BD" w14:textId="2C7B0D28" w:rsidR="009F339D" w:rsidRPr="00A10D83" w:rsidRDefault="009F339D" w:rsidP="006164AB">
            <w:pPr>
              <w:rPr>
                <w:rFonts w:asciiTheme="minorHAnsi" w:hAnsiTheme="minorHAnsi" w:cstheme="minorHAnsi"/>
                <w:sz w:val="18"/>
                <w:szCs w:val="18"/>
              </w:rPr>
            </w:pPr>
            <w:r w:rsidRPr="00A10D83">
              <w:rPr>
                <w:rFonts w:asciiTheme="minorHAnsi" w:hAnsiTheme="minorHAnsi" w:cstheme="minorHAnsi"/>
                <w:sz w:val="18"/>
                <w:szCs w:val="18"/>
              </w:rPr>
              <w:t>Wskaźnik obejmuje małe przedsiębiorstwa, które otrzymały wsparcie finansowe oraz pozafinansowe z Europejskiego Funduszu Rozwoju Regionalnego (EFRR</w:t>
            </w:r>
            <w:proofErr w:type="gramStart"/>
            <w:r w:rsidRPr="00A10D83">
              <w:rPr>
                <w:rFonts w:asciiTheme="minorHAnsi" w:hAnsiTheme="minorHAnsi" w:cstheme="minorHAnsi"/>
                <w:sz w:val="18"/>
                <w:szCs w:val="18"/>
              </w:rPr>
              <w:t>) ,</w:t>
            </w:r>
            <w:proofErr w:type="gramEnd"/>
            <w:r w:rsidRPr="00A10D83">
              <w:rPr>
                <w:rFonts w:asciiTheme="minorHAnsi" w:hAnsiTheme="minorHAnsi" w:cstheme="minorHAnsi"/>
                <w:sz w:val="18"/>
                <w:szCs w:val="18"/>
              </w:rPr>
              <w:t xml:space="preserve"> Funduszu Spójności (FS) oraz Funduszu Sprawiedliwej Transformacji (FST).    Definicja przedsiębiorstwa zgodna z definicją wskaźnika RCO 01.    Zgodnie z zaleceniem KE (2003/361/EC) małe przedsiębiorstwo to przedsiębiorstwo zatrudniające mniej </w:t>
            </w:r>
            <w:proofErr w:type="gramStart"/>
            <w:r w:rsidRPr="00A10D83">
              <w:rPr>
                <w:rFonts w:asciiTheme="minorHAnsi" w:hAnsiTheme="minorHAnsi" w:cstheme="minorHAnsi"/>
                <w:sz w:val="18"/>
                <w:szCs w:val="18"/>
              </w:rPr>
              <w:t>niż  50</w:t>
            </w:r>
            <w:proofErr w:type="gramEnd"/>
            <w:r w:rsidRPr="00A10D83">
              <w:rPr>
                <w:rFonts w:asciiTheme="minorHAnsi" w:hAnsiTheme="minorHAnsi" w:cstheme="minorHAnsi"/>
                <w:sz w:val="18"/>
                <w:szCs w:val="18"/>
              </w:rPr>
              <w:t xml:space="preserve"> osób oraz którego roczny obrót lub/i roczny bilans nie </w:t>
            </w:r>
            <w:proofErr w:type="gramStart"/>
            <w:r w:rsidRPr="00A10D83">
              <w:rPr>
                <w:rFonts w:asciiTheme="minorHAnsi" w:hAnsiTheme="minorHAnsi" w:cstheme="minorHAnsi"/>
                <w:sz w:val="18"/>
                <w:szCs w:val="18"/>
              </w:rPr>
              <w:t>przekracza  10</w:t>
            </w:r>
            <w:proofErr w:type="gramEnd"/>
            <w:r w:rsidRPr="00A10D83">
              <w:rPr>
                <w:rFonts w:asciiTheme="minorHAnsi" w:hAnsiTheme="minorHAnsi" w:cstheme="minorHAnsi"/>
                <w:sz w:val="18"/>
                <w:szCs w:val="18"/>
              </w:rPr>
              <w:t xml:space="preserve"> mln EUR.   Na poziomie celu szczegółowego przedsiębiorstwo liczone jest tylko raz, niezależnie od </w:t>
            </w:r>
            <w:proofErr w:type="gramStart"/>
            <w:r w:rsidRPr="00A10D83">
              <w:rPr>
                <w:rFonts w:asciiTheme="minorHAnsi" w:hAnsiTheme="minorHAnsi" w:cstheme="minorHAnsi"/>
                <w:sz w:val="18"/>
                <w:szCs w:val="18"/>
              </w:rPr>
              <w:t>tego</w:t>
            </w:r>
            <w:proofErr w:type="gramEnd"/>
            <w:r w:rsidRPr="00A10D83">
              <w:rPr>
                <w:rFonts w:asciiTheme="minorHAnsi" w:hAnsiTheme="minorHAnsi" w:cstheme="minorHAnsi"/>
                <w:sz w:val="18"/>
                <w:szCs w:val="18"/>
              </w:rPr>
              <w:t xml:space="preserve"> ile rodzajów wsparcia otrzymuje.   Na poziomie programu, przedsiębiorstwo jest liczone tylko raz, niezależnie od tego, ile rodzajów wsparcia otrzymuje (z działań realizowanych w ramach jednego lub kilku celów szczegółowych).</w:t>
            </w:r>
          </w:p>
        </w:tc>
        <w:tc>
          <w:tcPr>
            <w:tcW w:w="1516" w:type="dxa"/>
            <w:vMerge/>
          </w:tcPr>
          <w:p w14:paraId="7C992C36" w14:textId="77777777" w:rsidR="009F339D" w:rsidRPr="005C5960" w:rsidRDefault="009F339D" w:rsidP="006164AB">
            <w:pPr>
              <w:jc w:val="center"/>
              <w:rPr>
                <w:rFonts w:asciiTheme="minorHAnsi" w:hAnsiTheme="minorHAnsi" w:cstheme="minorHAnsi"/>
                <w:sz w:val="18"/>
                <w:szCs w:val="18"/>
              </w:rPr>
            </w:pPr>
          </w:p>
        </w:tc>
      </w:tr>
      <w:tr w:rsidR="009F339D" w:rsidRPr="005C5960" w14:paraId="541E9515" w14:textId="77777777" w:rsidTr="00022756">
        <w:trPr>
          <w:trHeight w:val="531"/>
        </w:trPr>
        <w:tc>
          <w:tcPr>
            <w:tcW w:w="813" w:type="dxa"/>
          </w:tcPr>
          <w:p w14:paraId="4FA080D0" w14:textId="1D3133F2"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4.</w:t>
            </w:r>
          </w:p>
        </w:tc>
        <w:tc>
          <w:tcPr>
            <w:tcW w:w="1593" w:type="dxa"/>
          </w:tcPr>
          <w:p w14:paraId="5B7A8FF7" w14:textId="465895FE"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PLRO003</w:t>
            </w:r>
          </w:p>
        </w:tc>
        <w:tc>
          <w:tcPr>
            <w:tcW w:w="2914" w:type="dxa"/>
          </w:tcPr>
          <w:p w14:paraId="07F1DFDC" w14:textId="3FD557DC"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Liczba wspartych średnich przedsiębiorstw</w:t>
            </w:r>
          </w:p>
        </w:tc>
        <w:tc>
          <w:tcPr>
            <w:tcW w:w="1391" w:type="dxa"/>
          </w:tcPr>
          <w:p w14:paraId="6525A854" w14:textId="72C8B59B" w:rsidR="009F339D" w:rsidRPr="000739C3" w:rsidRDefault="009F339D"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70B77B33" w14:textId="4C0FA55B" w:rsidR="009F339D" w:rsidRPr="000739C3" w:rsidRDefault="00946F13" w:rsidP="006164AB">
            <w:pPr>
              <w:jc w:val="center"/>
              <w:rPr>
                <w:rFonts w:asciiTheme="minorHAnsi" w:hAnsiTheme="minorHAnsi" w:cstheme="minorHAnsi"/>
                <w:b/>
                <w:bCs/>
                <w:sz w:val="18"/>
                <w:szCs w:val="18"/>
              </w:rPr>
            </w:pPr>
            <w:r>
              <w:rPr>
                <w:rFonts w:asciiTheme="minorHAnsi" w:hAnsiTheme="minorHAnsi" w:cstheme="minorHAnsi"/>
                <w:b/>
                <w:bCs/>
                <w:sz w:val="18"/>
                <w:szCs w:val="18"/>
              </w:rPr>
              <w:t>Wyliczeniowy</w:t>
            </w:r>
          </w:p>
        </w:tc>
        <w:tc>
          <w:tcPr>
            <w:tcW w:w="1516" w:type="dxa"/>
            <w:vMerge/>
          </w:tcPr>
          <w:p w14:paraId="3B15F32B" w14:textId="77777777" w:rsidR="009F339D" w:rsidRPr="005C5960" w:rsidRDefault="009F339D" w:rsidP="006164AB">
            <w:pPr>
              <w:jc w:val="center"/>
              <w:rPr>
                <w:rFonts w:asciiTheme="minorHAnsi" w:hAnsiTheme="minorHAnsi" w:cstheme="minorHAnsi"/>
                <w:sz w:val="18"/>
                <w:szCs w:val="18"/>
              </w:rPr>
            </w:pPr>
          </w:p>
        </w:tc>
      </w:tr>
      <w:tr w:rsidR="009F339D" w:rsidRPr="005C5960" w14:paraId="0FE33F01" w14:textId="77777777" w:rsidTr="00022756">
        <w:trPr>
          <w:trHeight w:val="70"/>
        </w:trPr>
        <w:tc>
          <w:tcPr>
            <w:tcW w:w="7982" w:type="dxa"/>
            <w:gridSpan w:val="5"/>
          </w:tcPr>
          <w:p w14:paraId="344A2603" w14:textId="103B89A7" w:rsidR="009F339D" w:rsidRPr="005C5960" w:rsidRDefault="009F339D" w:rsidP="006164AB">
            <w:pPr>
              <w:rPr>
                <w:rFonts w:asciiTheme="minorHAnsi" w:hAnsiTheme="minorHAnsi" w:cstheme="minorHAnsi"/>
                <w:sz w:val="18"/>
                <w:szCs w:val="18"/>
              </w:rPr>
            </w:pPr>
            <w:r w:rsidRPr="009F339D">
              <w:rPr>
                <w:rFonts w:asciiTheme="minorHAnsi" w:hAnsiTheme="minorHAnsi" w:cstheme="minorHAnsi"/>
                <w:sz w:val="18"/>
                <w:szCs w:val="18"/>
              </w:rPr>
              <w:t>Wskaźnik obejmuje średnie przedsiębiorstwa, które otrzymały wsparcie finansowe oraz pozafinansowe z Europejskiego Funduszu Rozwoju Regionalnego (EFRR</w:t>
            </w:r>
            <w:proofErr w:type="gramStart"/>
            <w:r w:rsidRPr="009F339D">
              <w:rPr>
                <w:rFonts w:asciiTheme="minorHAnsi" w:hAnsiTheme="minorHAnsi" w:cstheme="minorHAnsi"/>
                <w:sz w:val="18"/>
                <w:szCs w:val="18"/>
              </w:rPr>
              <w:t>) ,</w:t>
            </w:r>
            <w:proofErr w:type="gramEnd"/>
            <w:r w:rsidRPr="009F339D">
              <w:rPr>
                <w:rFonts w:asciiTheme="minorHAnsi" w:hAnsiTheme="minorHAnsi" w:cstheme="minorHAnsi"/>
                <w:sz w:val="18"/>
                <w:szCs w:val="18"/>
              </w:rPr>
              <w:t xml:space="preserve"> Funduszu Spójności (FS) oraz Funduszu Sprawiedliwej Transformacji (FST).    Definicja przedsiębiorstwa zgodna z definicją wskaźnika RCO 01.    Zgodnie z zaleceniem KE (2003/361/EC) średnie przedsiębiorstwo to przedsiębiorstwo zatrudniające od 50 do </w:t>
            </w:r>
            <w:proofErr w:type="gramStart"/>
            <w:r w:rsidRPr="009F339D">
              <w:rPr>
                <w:rFonts w:asciiTheme="minorHAnsi" w:hAnsiTheme="minorHAnsi" w:cstheme="minorHAnsi"/>
                <w:sz w:val="18"/>
                <w:szCs w:val="18"/>
              </w:rPr>
              <w:t>249  osób</w:t>
            </w:r>
            <w:proofErr w:type="gramEnd"/>
            <w:r w:rsidRPr="009F339D">
              <w:rPr>
                <w:rFonts w:asciiTheme="minorHAnsi" w:hAnsiTheme="minorHAnsi" w:cstheme="minorHAnsi"/>
                <w:sz w:val="18"/>
                <w:szCs w:val="18"/>
              </w:rPr>
              <w:t xml:space="preserve"> oraz którego roczny obrót </w:t>
            </w:r>
            <w:proofErr w:type="gramStart"/>
            <w:r w:rsidRPr="009F339D">
              <w:rPr>
                <w:rFonts w:asciiTheme="minorHAnsi" w:hAnsiTheme="minorHAnsi" w:cstheme="minorHAnsi"/>
                <w:sz w:val="18"/>
                <w:szCs w:val="18"/>
              </w:rPr>
              <w:t>wynosi  nie</w:t>
            </w:r>
            <w:proofErr w:type="gramEnd"/>
            <w:r w:rsidRPr="009F339D">
              <w:rPr>
                <w:rFonts w:asciiTheme="minorHAnsi" w:hAnsiTheme="minorHAnsi" w:cstheme="minorHAnsi"/>
                <w:sz w:val="18"/>
                <w:szCs w:val="18"/>
              </w:rPr>
              <w:t xml:space="preserve"> przekracza 50 mln EUR lub/i roczny bilans nie przekracza43 mln EUR.   Na poziomie celu szczegółowego przedsiębiorstwo liczone jest tylko raz, niezależnie od </w:t>
            </w:r>
            <w:proofErr w:type="gramStart"/>
            <w:r w:rsidRPr="009F339D">
              <w:rPr>
                <w:rFonts w:asciiTheme="minorHAnsi" w:hAnsiTheme="minorHAnsi" w:cstheme="minorHAnsi"/>
                <w:sz w:val="18"/>
                <w:szCs w:val="18"/>
              </w:rPr>
              <w:t>tego</w:t>
            </w:r>
            <w:proofErr w:type="gramEnd"/>
            <w:r w:rsidRPr="009F339D">
              <w:rPr>
                <w:rFonts w:asciiTheme="minorHAnsi" w:hAnsiTheme="minorHAnsi" w:cstheme="minorHAnsi"/>
                <w:sz w:val="18"/>
                <w:szCs w:val="18"/>
              </w:rPr>
              <w:t xml:space="preserve"> ile rodzajów wsparcia otrzymuje.   Na poziomie programu, przedsiębiorstwo jest liczone tylko raz, niezależnie od tego, ile rodzajów wsparcia otrzymuje (z działań realizowanych w ramach jednego lub kilku celów szczegółowych).</w:t>
            </w:r>
          </w:p>
        </w:tc>
        <w:tc>
          <w:tcPr>
            <w:tcW w:w="1516" w:type="dxa"/>
            <w:vMerge/>
          </w:tcPr>
          <w:p w14:paraId="1BA123B3" w14:textId="77777777" w:rsidR="009F339D" w:rsidRPr="005C5960" w:rsidRDefault="009F339D" w:rsidP="006164AB">
            <w:pPr>
              <w:rPr>
                <w:rFonts w:asciiTheme="minorHAnsi" w:hAnsiTheme="minorHAnsi" w:cstheme="minorHAnsi"/>
                <w:sz w:val="18"/>
                <w:szCs w:val="18"/>
              </w:rPr>
            </w:pPr>
          </w:p>
        </w:tc>
      </w:tr>
      <w:tr w:rsidR="00A10D83" w:rsidRPr="005C5960" w14:paraId="4067EDA0" w14:textId="77777777" w:rsidTr="00022756">
        <w:trPr>
          <w:trHeight w:val="531"/>
        </w:trPr>
        <w:tc>
          <w:tcPr>
            <w:tcW w:w="813" w:type="dxa"/>
          </w:tcPr>
          <w:p w14:paraId="6C85B6E4" w14:textId="72555314"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5.</w:t>
            </w:r>
          </w:p>
        </w:tc>
        <w:tc>
          <w:tcPr>
            <w:tcW w:w="1593" w:type="dxa"/>
          </w:tcPr>
          <w:p w14:paraId="60C64954" w14:textId="6E97CCE1"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RCR003</w:t>
            </w:r>
          </w:p>
        </w:tc>
        <w:tc>
          <w:tcPr>
            <w:tcW w:w="2914" w:type="dxa"/>
          </w:tcPr>
          <w:p w14:paraId="31F80923" w14:textId="0EBE0F8E"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Małe i średnie przedsiębiorstwa (MŚP) wprowadzające innowacje produktowe lub procesowe</w:t>
            </w:r>
          </w:p>
        </w:tc>
        <w:tc>
          <w:tcPr>
            <w:tcW w:w="1391" w:type="dxa"/>
          </w:tcPr>
          <w:p w14:paraId="13835397" w14:textId="35041788"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302A9376" w14:textId="2CBD810F" w:rsidR="00A10D83" w:rsidRPr="000739C3" w:rsidRDefault="000A1FD9" w:rsidP="006164AB">
            <w:pPr>
              <w:jc w:val="center"/>
              <w:rPr>
                <w:rFonts w:asciiTheme="minorHAnsi" w:hAnsiTheme="minorHAnsi" w:cstheme="minorHAnsi"/>
                <w:b/>
                <w:bCs/>
                <w:sz w:val="18"/>
                <w:szCs w:val="18"/>
              </w:rPr>
            </w:pPr>
            <w:r>
              <w:rPr>
                <w:rFonts w:asciiTheme="minorHAnsi" w:hAnsiTheme="minorHAnsi" w:cstheme="minorHAnsi"/>
                <w:b/>
                <w:bCs/>
                <w:sz w:val="18"/>
                <w:szCs w:val="18"/>
              </w:rPr>
              <w:t>Cecha umowy</w:t>
            </w:r>
          </w:p>
        </w:tc>
        <w:tc>
          <w:tcPr>
            <w:tcW w:w="1516" w:type="dxa"/>
            <w:vMerge w:val="restart"/>
          </w:tcPr>
          <w:p w14:paraId="6C67D3E8" w14:textId="7AAF19EB" w:rsidR="00A10D83" w:rsidRPr="005C5960" w:rsidRDefault="0072702F" w:rsidP="006164AB">
            <w:pPr>
              <w:jc w:val="center"/>
              <w:rPr>
                <w:rFonts w:asciiTheme="minorHAnsi" w:hAnsiTheme="minorHAnsi" w:cstheme="minorHAnsi"/>
                <w:sz w:val="18"/>
                <w:szCs w:val="18"/>
              </w:rPr>
            </w:pPr>
            <w:r>
              <w:rPr>
                <w:rFonts w:asciiTheme="minorHAnsi" w:hAnsiTheme="minorHAnsi" w:cstheme="minorHAnsi"/>
                <w:sz w:val="18"/>
                <w:szCs w:val="18"/>
              </w:rPr>
              <w:t>4</w:t>
            </w:r>
          </w:p>
          <w:p w14:paraId="66395467" w14:textId="77777777" w:rsidR="00A10D83" w:rsidRPr="005C5960" w:rsidRDefault="00A10D83" w:rsidP="006164AB">
            <w:pPr>
              <w:jc w:val="center"/>
              <w:rPr>
                <w:rFonts w:asciiTheme="minorHAnsi" w:hAnsiTheme="minorHAnsi" w:cstheme="minorHAnsi"/>
                <w:sz w:val="18"/>
                <w:szCs w:val="18"/>
              </w:rPr>
            </w:pPr>
          </w:p>
        </w:tc>
      </w:tr>
      <w:tr w:rsidR="00A10D83" w:rsidRPr="005C5960" w14:paraId="06BD2590" w14:textId="77777777" w:rsidTr="00022756">
        <w:trPr>
          <w:trHeight w:val="70"/>
        </w:trPr>
        <w:tc>
          <w:tcPr>
            <w:tcW w:w="7982" w:type="dxa"/>
            <w:gridSpan w:val="5"/>
          </w:tcPr>
          <w:p w14:paraId="6E13F6C7" w14:textId="66620460" w:rsidR="00A10D83" w:rsidRPr="005C5960" w:rsidRDefault="00A10D83" w:rsidP="006164AB">
            <w:pPr>
              <w:rPr>
                <w:rFonts w:asciiTheme="minorHAnsi" w:hAnsiTheme="minorHAnsi" w:cstheme="minorHAnsi"/>
                <w:sz w:val="18"/>
                <w:szCs w:val="18"/>
              </w:rPr>
            </w:pPr>
            <w:r w:rsidRPr="00A10D83">
              <w:rPr>
                <w:rFonts w:asciiTheme="minorHAnsi" w:hAnsiTheme="minorHAnsi" w:cstheme="minorHAnsi"/>
                <w:sz w:val="18"/>
                <w:szCs w:val="18"/>
              </w:rPr>
              <w:t>Liczba MŚP wprowadzających innowacje produktowe lub procesowe dzięki udzielonemu wsparciu. Wskaźnik obejmuje również mikroprzedsiębiorstwa.   Innowacja produktowa to wprowadzenie na rynek towarów lub usług, które są nowe lub istotnie ulepszone pod względem ich możliwości, łatwości obsługi, elementów lub podsystemów. Innowacja procesowa to wdrożenie nowego lub znacząco ulepszonego procesu produkcyjnego, sposobu dystrybucji lub działalności wspierającej.   Innowacje produktowe lub procesowe muszą być nowością dla wspieranego przedsiębiorstwa, ale nie muszą być nowością na rynku. Innowacje mogą być pierwotnie opracowane przez wspierane przedsiębiorstwa lub przez inne przedsiębiorstwa lub organizacje.   Definicja przedsiębiorstwa – zob. RCO01.</w:t>
            </w:r>
          </w:p>
        </w:tc>
        <w:tc>
          <w:tcPr>
            <w:tcW w:w="1516" w:type="dxa"/>
            <w:vMerge/>
          </w:tcPr>
          <w:p w14:paraId="0EEF2077" w14:textId="77777777" w:rsidR="00A10D83" w:rsidRPr="005C5960" w:rsidRDefault="00A10D83" w:rsidP="006164AB">
            <w:pPr>
              <w:rPr>
                <w:rFonts w:asciiTheme="minorHAnsi" w:hAnsiTheme="minorHAnsi" w:cstheme="minorHAnsi"/>
                <w:sz w:val="18"/>
                <w:szCs w:val="18"/>
              </w:rPr>
            </w:pPr>
          </w:p>
        </w:tc>
      </w:tr>
      <w:tr w:rsidR="00A10D83" w:rsidRPr="005C5960" w14:paraId="7B1E2116" w14:textId="77777777" w:rsidTr="00022756">
        <w:trPr>
          <w:trHeight w:val="531"/>
        </w:trPr>
        <w:tc>
          <w:tcPr>
            <w:tcW w:w="813" w:type="dxa"/>
          </w:tcPr>
          <w:p w14:paraId="17E4C495" w14:textId="465D5945"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6.</w:t>
            </w:r>
          </w:p>
        </w:tc>
        <w:tc>
          <w:tcPr>
            <w:tcW w:w="1593" w:type="dxa"/>
          </w:tcPr>
          <w:p w14:paraId="3E56469F" w14:textId="09E3142B"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PLRR024</w:t>
            </w:r>
          </w:p>
        </w:tc>
        <w:tc>
          <w:tcPr>
            <w:tcW w:w="2914" w:type="dxa"/>
          </w:tcPr>
          <w:p w14:paraId="0EE007F9" w14:textId="725BCC6F"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Małe i średnie przedsiębiorstwa (MŚP) wprowadzające innowacje produktowe</w:t>
            </w:r>
          </w:p>
        </w:tc>
        <w:tc>
          <w:tcPr>
            <w:tcW w:w="1391" w:type="dxa"/>
          </w:tcPr>
          <w:p w14:paraId="439E9680" w14:textId="7231E895"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36008B6F" w14:textId="48141576" w:rsidR="00A10D83" w:rsidRPr="000739C3" w:rsidRDefault="000A1FD9" w:rsidP="006164AB">
            <w:pPr>
              <w:jc w:val="center"/>
              <w:rPr>
                <w:rFonts w:asciiTheme="minorHAnsi" w:hAnsiTheme="minorHAnsi" w:cstheme="minorHAnsi"/>
                <w:b/>
                <w:bCs/>
                <w:sz w:val="18"/>
                <w:szCs w:val="18"/>
              </w:rPr>
            </w:pPr>
            <w:r>
              <w:rPr>
                <w:rFonts w:asciiTheme="minorHAnsi" w:hAnsiTheme="minorHAnsi" w:cstheme="minorHAnsi"/>
                <w:b/>
                <w:bCs/>
                <w:sz w:val="18"/>
                <w:szCs w:val="18"/>
              </w:rPr>
              <w:t>Cecha umowy</w:t>
            </w:r>
          </w:p>
        </w:tc>
        <w:tc>
          <w:tcPr>
            <w:tcW w:w="1516" w:type="dxa"/>
            <w:vMerge w:val="restart"/>
          </w:tcPr>
          <w:p w14:paraId="4DF2007C" w14:textId="3F8067DE" w:rsidR="00A10D83" w:rsidRPr="005C5960" w:rsidRDefault="0072702F" w:rsidP="006164AB">
            <w:pPr>
              <w:jc w:val="center"/>
              <w:rPr>
                <w:rFonts w:asciiTheme="minorHAnsi" w:hAnsiTheme="minorHAnsi" w:cstheme="minorHAnsi"/>
                <w:sz w:val="18"/>
                <w:szCs w:val="18"/>
              </w:rPr>
            </w:pPr>
            <w:r>
              <w:rPr>
                <w:rFonts w:asciiTheme="minorHAnsi" w:hAnsiTheme="minorHAnsi" w:cstheme="minorHAnsi"/>
                <w:sz w:val="18"/>
                <w:szCs w:val="18"/>
              </w:rPr>
              <w:t>4</w:t>
            </w:r>
          </w:p>
          <w:p w14:paraId="580962BF" w14:textId="470CFC05" w:rsidR="00A10D83" w:rsidRPr="005C5960" w:rsidRDefault="00A10D83" w:rsidP="00A10D83">
            <w:pPr>
              <w:jc w:val="center"/>
              <w:rPr>
                <w:rFonts w:asciiTheme="minorHAnsi" w:hAnsiTheme="minorHAnsi" w:cstheme="minorHAnsi"/>
                <w:sz w:val="18"/>
                <w:szCs w:val="18"/>
              </w:rPr>
            </w:pPr>
          </w:p>
        </w:tc>
      </w:tr>
      <w:tr w:rsidR="00A10D83" w:rsidRPr="005C5960" w14:paraId="2FBFC11E" w14:textId="77777777" w:rsidTr="00022756">
        <w:trPr>
          <w:trHeight w:val="70"/>
        </w:trPr>
        <w:tc>
          <w:tcPr>
            <w:tcW w:w="7982" w:type="dxa"/>
            <w:gridSpan w:val="5"/>
          </w:tcPr>
          <w:p w14:paraId="4DE831D1" w14:textId="3E55EFCC" w:rsidR="00A10D83" w:rsidRPr="005C5960" w:rsidRDefault="00A10D83" w:rsidP="006164AB">
            <w:pPr>
              <w:rPr>
                <w:rFonts w:asciiTheme="minorHAnsi" w:hAnsiTheme="minorHAnsi" w:cstheme="minorHAnsi"/>
                <w:sz w:val="18"/>
                <w:szCs w:val="18"/>
              </w:rPr>
            </w:pPr>
            <w:r w:rsidRPr="00A10D83">
              <w:rPr>
                <w:rFonts w:asciiTheme="minorHAnsi" w:hAnsiTheme="minorHAnsi" w:cstheme="minorHAnsi"/>
                <w:sz w:val="18"/>
                <w:szCs w:val="18"/>
              </w:rPr>
              <w:t xml:space="preserve">Liczba przedsiębiorstw MŚP wprowadzających innowacje produktowe w przedsiębiorstwie w wyniku realizacji projektu. Innowacja produktowa to produkt lub usługa, które są nowe lub znacząco ulepszone w zakresie swoich cech lub zastosowań (np. specyfikacja techniczna, komponenty, materiały, </w:t>
            </w:r>
            <w:proofErr w:type="spellStart"/>
            <w:r w:rsidRPr="00A10D83">
              <w:rPr>
                <w:rFonts w:asciiTheme="minorHAnsi" w:hAnsiTheme="minorHAnsi" w:cstheme="minorHAnsi"/>
                <w:sz w:val="18"/>
                <w:szCs w:val="18"/>
              </w:rPr>
              <w:t>twałość</w:t>
            </w:r>
            <w:proofErr w:type="spellEnd"/>
            <w:r w:rsidRPr="00A10D83">
              <w:rPr>
                <w:rFonts w:asciiTheme="minorHAnsi" w:hAnsiTheme="minorHAnsi" w:cstheme="minorHAnsi"/>
                <w:sz w:val="18"/>
                <w:szCs w:val="18"/>
              </w:rPr>
              <w:t xml:space="preserve"> lub inne cechy funkcjonalne).</w:t>
            </w:r>
          </w:p>
        </w:tc>
        <w:tc>
          <w:tcPr>
            <w:tcW w:w="1516" w:type="dxa"/>
            <w:vMerge/>
          </w:tcPr>
          <w:p w14:paraId="5FCBFD42" w14:textId="77777777" w:rsidR="00A10D83" w:rsidRPr="005C5960" w:rsidRDefault="00A10D83" w:rsidP="006164AB">
            <w:pPr>
              <w:jc w:val="center"/>
              <w:rPr>
                <w:rFonts w:asciiTheme="minorHAnsi" w:hAnsiTheme="minorHAnsi" w:cstheme="minorHAnsi"/>
                <w:sz w:val="18"/>
                <w:szCs w:val="18"/>
              </w:rPr>
            </w:pPr>
          </w:p>
        </w:tc>
      </w:tr>
      <w:tr w:rsidR="00A10D83" w:rsidRPr="005C5960" w14:paraId="44D73B98" w14:textId="77777777" w:rsidTr="00022756">
        <w:trPr>
          <w:trHeight w:val="531"/>
        </w:trPr>
        <w:tc>
          <w:tcPr>
            <w:tcW w:w="813" w:type="dxa"/>
          </w:tcPr>
          <w:p w14:paraId="0EF10399" w14:textId="3C893B8E"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7.</w:t>
            </w:r>
          </w:p>
        </w:tc>
        <w:tc>
          <w:tcPr>
            <w:tcW w:w="1593" w:type="dxa"/>
          </w:tcPr>
          <w:p w14:paraId="4F23BCDA" w14:textId="1E46CD9C"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PLRR025</w:t>
            </w:r>
          </w:p>
        </w:tc>
        <w:tc>
          <w:tcPr>
            <w:tcW w:w="2914" w:type="dxa"/>
          </w:tcPr>
          <w:p w14:paraId="2910E0D9" w14:textId="133F35C4"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Małe i średnie przedsiębiorstwa (MŚP) wprowadzające innowacje procesowe</w:t>
            </w:r>
          </w:p>
        </w:tc>
        <w:tc>
          <w:tcPr>
            <w:tcW w:w="1391" w:type="dxa"/>
          </w:tcPr>
          <w:p w14:paraId="078E9CA8" w14:textId="4C8575BB"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051C98E0" w14:textId="13BD760A" w:rsidR="00A10D83" w:rsidRPr="000739C3" w:rsidRDefault="000A1FD9" w:rsidP="006164AB">
            <w:pPr>
              <w:jc w:val="center"/>
              <w:rPr>
                <w:rFonts w:asciiTheme="minorHAnsi" w:hAnsiTheme="minorHAnsi" w:cstheme="minorHAnsi"/>
                <w:b/>
                <w:bCs/>
                <w:sz w:val="18"/>
                <w:szCs w:val="18"/>
              </w:rPr>
            </w:pPr>
            <w:r>
              <w:rPr>
                <w:rFonts w:asciiTheme="minorHAnsi" w:hAnsiTheme="minorHAnsi" w:cstheme="minorHAnsi"/>
                <w:b/>
                <w:bCs/>
                <w:sz w:val="18"/>
                <w:szCs w:val="18"/>
              </w:rPr>
              <w:t>Cecha umowy</w:t>
            </w:r>
          </w:p>
        </w:tc>
        <w:tc>
          <w:tcPr>
            <w:tcW w:w="1516" w:type="dxa"/>
            <w:vMerge/>
          </w:tcPr>
          <w:p w14:paraId="5F5B18E7" w14:textId="77777777" w:rsidR="00A10D83" w:rsidRPr="005C5960" w:rsidRDefault="00A10D83" w:rsidP="006164AB">
            <w:pPr>
              <w:jc w:val="center"/>
              <w:rPr>
                <w:rFonts w:asciiTheme="minorHAnsi" w:hAnsiTheme="minorHAnsi" w:cstheme="minorHAnsi"/>
                <w:sz w:val="18"/>
                <w:szCs w:val="18"/>
              </w:rPr>
            </w:pPr>
          </w:p>
        </w:tc>
      </w:tr>
      <w:tr w:rsidR="00A10D83" w:rsidRPr="005C5960" w14:paraId="49B03A6D" w14:textId="77777777" w:rsidTr="00022756">
        <w:trPr>
          <w:trHeight w:val="70"/>
        </w:trPr>
        <w:tc>
          <w:tcPr>
            <w:tcW w:w="7982" w:type="dxa"/>
            <w:gridSpan w:val="5"/>
          </w:tcPr>
          <w:p w14:paraId="101622B8" w14:textId="0BCAD891" w:rsidR="00A10D83" w:rsidRPr="005C5960" w:rsidRDefault="00A10D83" w:rsidP="006164AB">
            <w:pPr>
              <w:rPr>
                <w:rFonts w:asciiTheme="minorHAnsi" w:hAnsiTheme="minorHAnsi" w:cstheme="minorHAnsi"/>
                <w:sz w:val="18"/>
                <w:szCs w:val="18"/>
              </w:rPr>
            </w:pPr>
            <w:r w:rsidRPr="00A10D83">
              <w:rPr>
                <w:rFonts w:asciiTheme="minorHAnsi" w:hAnsiTheme="minorHAnsi" w:cstheme="minorHAnsi"/>
                <w:sz w:val="18"/>
                <w:szCs w:val="18"/>
              </w:rPr>
              <w:t>Liczba przedsiębiorstw MŚP wprowadzających innowacje procesowe w przedsiębiorstwie w wyniku realizacji projektu. Innowacja procesowa to wdrożenie nowego lub znacząco ulepszonego procesu produkcyjnego, metody dystrybucji lub działalności wspierającej.</w:t>
            </w:r>
          </w:p>
        </w:tc>
        <w:tc>
          <w:tcPr>
            <w:tcW w:w="1516" w:type="dxa"/>
            <w:vMerge/>
          </w:tcPr>
          <w:p w14:paraId="3C3EA0EB" w14:textId="77777777" w:rsidR="00A10D83" w:rsidRPr="005C5960" w:rsidRDefault="00A10D83" w:rsidP="006164AB">
            <w:pPr>
              <w:rPr>
                <w:rFonts w:asciiTheme="minorHAnsi" w:hAnsiTheme="minorHAnsi" w:cstheme="minorHAnsi"/>
                <w:sz w:val="18"/>
                <w:szCs w:val="18"/>
              </w:rPr>
            </w:pPr>
          </w:p>
        </w:tc>
      </w:tr>
      <w:tr w:rsidR="00A10D83" w:rsidRPr="005C5960" w14:paraId="2D87A601" w14:textId="77777777" w:rsidTr="00022756">
        <w:trPr>
          <w:trHeight w:val="531"/>
        </w:trPr>
        <w:tc>
          <w:tcPr>
            <w:tcW w:w="813" w:type="dxa"/>
          </w:tcPr>
          <w:p w14:paraId="4F7AD3FF" w14:textId="573E10F7"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lastRenderedPageBreak/>
              <w:t>8.</w:t>
            </w:r>
          </w:p>
        </w:tc>
        <w:tc>
          <w:tcPr>
            <w:tcW w:w="1593" w:type="dxa"/>
          </w:tcPr>
          <w:p w14:paraId="3623D034" w14:textId="0DB29870"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RCR001</w:t>
            </w:r>
          </w:p>
        </w:tc>
        <w:tc>
          <w:tcPr>
            <w:tcW w:w="2914" w:type="dxa"/>
          </w:tcPr>
          <w:p w14:paraId="16F72A51" w14:textId="419B6947"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Miejsca pracy utworzone we wspieranych jednostkach</w:t>
            </w:r>
          </w:p>
        </w:tc>
        <w:tc>
          <w:tcPr>
            <w:tcW w:w="1391" w:type="dxa"/>
          </w:tcPr>
          <w:p w14:paraId="231F2D95" w14:textId="041724D3" w:rsidR="00A10D83"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EPC</w:t>
            </w:r>
          </w:p>
        </w:tc>
        <w:tc>
          <w:tcPr>
            <w:tcW w:w="1271" w:type="dxa"/>
          </w:tcPr>
          <w:p w14:paraId="7E2483E4" w14:textId="62444670" w:rsidR="00A10D83" w:rsidRPr="000A1FD9" w:rsidRDefault="000A1FD9" w:rsidP="006164AB">
            <w:pPr>
              <w:jc w:val="center"/>
              <w:rPr>
                <w:rFonts w:asciiTheme="minorHAnsi" w:hAnsiTheme="minorHAnsi" w:cstheme="minorHAnsi"/>
                <w:b/>
                <w:bCs/>
                <w:sz w:val="18"/>
                <w:szCs w:val="18"/>
              </w:rPr>
            </w:pPr>
            <w:r w:rsidRPr="000A1FD9">
              <w:rPr>
                <w:rFonts w:asciiTheme="minorHAnsi" w:hAnsiTheme="minorHAnsi" w:cstheme="minorHAnsi"/>
                <w:b/>
                <w:bCs/>
                <w:sz w:val="18"/>
                <w:szCs w:val="18"/>
              </w:rPr>
              <w:t>Efekt inwestycji</w:t>
            </w:r>
          </w:p>
        </w:tc>
        <w:tc>
          <w:tcPr>
            <w:tcW w:w="1516" w:type="dxa"/>
            <w:vMerge w:val="restart"/>
          </w:tcPr>
          <w:p w14:paraId="59E4CF11" w14:textId="7163B274" w:rsidR="00A10D83" w:rsidRPr="005C5960" w:rsidRDefault="0072702F" w:rsidP="006164AB">
            <w:pPr>
              <w:jc w:val="center"/>
              <w:rPr>
                <w:rFonts w:asciiTheme="minorHAnsi" w:hAnsiTheme="minorHAnsi" w:cstheme="minorHAnsi"/>
                <w:sz w:val="18"/>
                <w:szCs w:val="18"/>
              </w:rPr>
            </w:pPr>
            <w:r>
              <w:rPr>
                <w:rFonts w:asciiTheme="minorHAnsi" w:hAnsiTheme="minorHAnsi" w:cstheme="minorHAnsi"/>
                <w:sz w:val="18"/>
                <w:szCs w:val="18"/>
              </w:rPr>
              <w:t>3</w:t>
            </w:r>
          </w:p>
          <w:p w14:paraId="39E8A827" w14:textId="77777777" w:rsidR="00A10D83" w:rsidRPr="005C5960" w:rsidRDefault="00A10D83" w:rsidP="006164AB">
            <w:pPr>
              <w:jc w:val="center"/>
              <w:rPr>
                <w:rFonts w:asciiTheme="minorHAnsi" w:hAnsiTheme="minorHAnsi" w:cstheme="minorHAnsi"/>
                <w:sz w:val="18"/>
                <w:szCs w:val="18"/>
              </w:rPr>
            </w:pPr>
          </w:p>
        </w:tc>
      </w:tr>
      <w:tr w:rsidR="00A10D83" w:rsidRPr="005C5960" w14:paraId="3A33C780" w14:textId="77777777" w:rsidTr="00022756">
        <w:trPr>
          <w:trHeight w:val="70"/>
        </w:trPr>
        <w:tc>
          <w:tcPr>
            <w:tcW w:w="7982" w:type="dxa"/>
            <w:gridSpan w:val="5"/>
          </w:tcPr>
          <w:p w14:paraId="47F832EE" w14:textId="6E6FFADF" w:rsidR="00A10D83" w:rsidRPr="005C5960" w:rsidRDefault="00A10D83" w:rsidP="006164AB">
            <w:pPr>
              <w:rPr>
                <w:rFonts w:asciiTheme="minorHAnsi" w:hAnsiTheme="minorHAnsi" w:cstheme="minorHAnsi"/>
                <w:sz w:val="18"/>
                <w:szCs w:val="18"/>
              </w:rPr>
            </w:pPr>
            <w:r w:rsidRPr="00A10D83">
              <w:rPr>
                <w:rFonts w:asciiTheme="minorHAnsi" w:hAnsiTheme="minorHAnsi" w:cstheme="minorHAnsi"/>
                <w:sz w:val="18"/>
                <w:szCs w:val="18"/>
              </w:rPr>
              <w:t>Liczba miejsc pracy wyrażona w średnich rocznych ekwiwalentach pełnego czasu pracy (EPC) utworzonych w ramach działalności wspieranej przez projekt. Nowe stanowiska muszą być obsadzone i mogą być w pełnym wymiarze godzin,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godzin pracy przepracowanych efektywnie w ciągu roku kalendarzowego podzielony przez całkowitą liczbę godzin umownie przepracowanych w tym samym okresie przez osobę lub grupę. Zgodnie z konwencją dana osoba nie może wykonywać więcej niż jednego EPC rocznie. Liczba godzin umownie przepracowanych ustalana jest na podstawie normatywnych/ustawowych godzin pracy zgodnie z krajowym ustawodawstwem.   Osoba pracująca w pełnym wymiarze czasu pracy zostanie zidentyfikowana w odniesieniu do jej statusu zatrudnienia i rodzaju umowy (pełny lub niepełny etat).   Wskaźnik ten nie powinien być stosowany do uwzględnienia miejsc pracy dla naukowców, które należy zgłaszać w ramach RCR102.</w:t>
            </w:r>
          </w:p>
        </w:tc>
        <w:tc>
          <w:tcPr>
            <w:tcW w:w="1516" w:type="dxa"/>
            <w:vMerge/>
          </w:tcPr>
          <w:p w14:paraId="17C6A1A4" w14:textId="77777777" w:rsidR="00A10D83" w:rsidRPr="005C5960" w:rsidRDefault="00A10D83" w:rsidP="006164AB">
            <w:pPr>
              <w:rPr>
                <w:rFonts w:asciiTheme="minorHAnsi" w:hAnsiTheme="minorHAnsi" w:cstheme="minorHAnsi"/>
                <w:sz w:val="18"/>
                <w:szCs w:val="18"/>
              </w:rPr>
            </w:pPr>
          </w:p>
        </w:tc>
      </w:tr>
      <w:tr w:rsidR="005C5960" w:rsidRPr="005C5960" w14:paraId="42719768" w14:textId="77777777" w:rsidTr="00022756">
        <w:trPr>
          <w:trHeight w:val="531"/>
        </w:trPr>
        <w:tc>
          <w:tcPr>
            <w:tcW w:w="813" w:type="dxa"/>
          </w:tcPr>
          <w:p w14:paraId="256D42CB" w14:textId="6ED8FE5B" w:rsidR="005C5960" w:rsidRPr="000739C3" w:rsidRDefault="00FB793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9</w:t>
            </w:r>
            <w:r w:rsidR="005C5960" w:rsidRPr="000739C3">
              <w:rPr>
                <w:rFonts w:asciiTheme="minorHAnsi" w:hAnsiTheme="minorHAnsi" w:cstheme="minorHAnsi"/>
                <w:b/>
                <w:bCs/>
                <w:sz w:val="18"/>
                <w:szCs w:val="18"/>
              </w:rPr>
              <w:t>.</w:t>
            </w:r>
          </w:p>
        </w:tc>
        <w:tc>
          <w:tcPr>
            <w:tcW w:w="1593" w:type="dxa"/>
          </w:tcPr>
          <w:p w14:paraId="6BA83C70" w14:textId="6C077A96" w:rsidR="005C5960"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RCO005</w:t>
            </w:r>
          </w:p>
        </w:tc>
        <w:tc>
          <w:tcPr>
            <w:tcW w:w="2914" w:type="dxa"/>
          </w:tcPr>
          <w:p w14:paraId="30237499" w14:textId="4621074D" w:rsidR="005C5960" w:rsidRPr="000739C3" w:rsidRDefault="00A208D2"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Nowe przedsiębiorstwa objęte wsparciem</w:t>
            </w:r>
          </w:p>
        </w:tc>
        <w:tc>
          <w:tcPr>
            <w:tcW w:w="1391" w:type="dxa"/>
          </w:tcPr>
          <w:p w14:paraId="5B3CD83D" w14:textId="630C5B37" w:rsidR="005C5960" w:rsidRPr="000739C3" w:rsidRDefault="00A10D8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szt.</w:t>
            </w:r>
          </w:p>
        </w:tc>
        <w:tc>
          <w:tcPr>
            <w:tcW w:w="1271" w:type="dxa"/>
          </w:tcPr>
          <w:p w14:paraId="48408103" w14:textId="10911C92" w:rsidR="005C5960" w:rsidRPr="000739C3" w:rsidRDefault="000A1FD9" w:rsidP="006164AB">
            <w:pPr>
              <w:jc w:val="center"/>
              <w:rPr>
                <w:rFonts w:asciiTheme="minorHAnsi" w:hAnsiTheme="minorHAnsi" w:cstheme="minorHAnsi"/>
                <w:b/>
                <w:bCs/>
                <w:sz w:val="18"/>
                <w:szCs w:val="18"/>
              </w:rPr>
            </w:pPr>
            <w:r w:rsidRPr="000A1FD9">
              <w:rPr>
                <w:rFonts w:asciiTheme="minorHAnsi" w:hAnsiTheme="minorHAnsi" w:cstheme="minorHAnsi"/>
                <w:b/>
                <w:bCs/>
                <w:sz w:val="18"/>
                <w:szCs w:val="18"/>
              </w:rPr>
              <w:t>Wyliczeniowy</w:t>
            </w:r>
          </w:p>
        </w:tc>
        <w:tc>
          <w:tcPr>
            <w:tcW w:w="1516" w:type="dxa"/>
            <w:vMerge w:val="restart"/>
          </w:tcPr>
          <w:p w14:paraId="6DA23CA9" w14:textId="39802BF9" w:rsidR="005C5960" w:rsidRPr="0062687F" w:rsidRDefault="0062687F" w:rsidP="006164AB">
            <w:pPr>
              <w:jc w:val="center"/>
              <w:rPr>
                <w:rFonts w:asciiTheme="minorHAnsi" w:hAnsiTheme="minorHAnsi" w:cstheme="minorHAnsi"/>
                <w:sz w:val="18"/>
                <w:szCs w:val="18"/>
              </w:rPr>
            </w:pPr>
            <w:r w:rsidRPr="0062687F">
              <w:rPr>
                <w:rFonts w:asciiTheme="minorHAnsi" w:hAnsiTheme="minorHAnsi" w:cstheme="minorHAnsi"/>
                <w:sz w:val="18"/>
                <w:szCs w:val="18"/>
              </w:rPr>
              <w:t>-</w:t>
            </w:r>
          </w:p>
          <w:p w14:paraId="03FE00CE" w14:textId="77777777" w:rsidR="005C5960" w:rsidRPr="00A208D2" w:rsidRDefault="005C5960" w:rsidP="006164AB">
            <w:pPr>
              <w:jc w:val="center"/>
              <w:rPr>
                <w:rFonts w:asciiTheme="minorHAnsi" w:hAnsiTheme="minorHAnsi" w:cstheme="minorHAnsi"/>
                <w:sz w:val="18"/>
                <w:szCs w:val="18"/>
                <w:highlight w:val="yellow"/>
              </w:rPr>
            </w:pPr>
          </w:p>
        </w:tc>
      </w:tr>
      <w:tr w:rsidR="005C5960" w:rsidRPr="005C5960" w14:paraId="14E8E4F4" w14:textId="77777777" w:rsidTr="00022756">
        <w:trPr>
          <w:trHeight w:val="70"/>
        </w:trPr>
        <w:tc>
          <w:tcPr>
            <w:tcW w:w="7982" w:type="dxa"/>
            <w:gridSpan w:val="5"/>
          </w:tcPr>
          <w:p w14:paraId="1ACA4FF1" w14:textId="58FE0952" w:rsidR="005C5960" w:rsidRPr="00FB7933" w:rsidRDefault="00FB7933" w:rsidP="006164AB">
            <w:pPr>
              <w:rPr>
                <w:rFonts w:asciiTheme="minorHAnsi" w:hAnsiTheme="minorHAnsi" w:cstheme="minorHAnsi"/>
                <w:sz w:val="18"/>
                <w:szCs w:val="18"/>
              </w:rPr>
            </w:pPr>
            <w:r w:rsidRPr="00FB7933">
              <w:rPr>
                <w:rFonts w:asciiTheme="minorHAnsi" w:hAnsiTheme="minorHAnsi" w:cstheme="minorHAnsi"/>
                <w:sz w:val="18"/>
                <w:szCs w:val="18"/>
              </w:rPr>
              <w:t xml:space="preserve">Liczba nowych przedsiębiorstw objętych wsparciem. Za nowe uznaje się przedsiębiorstwo, które nie istniało trzy lata przed złożeniem wniosku o udzielone wsparcie. Przedsiębiorstwo nie zostanie uznane za nowe, jeśli zmieni się tylko jego forma prawna. Wskaźnik obejmuje również przedsiębiorstwa typu </w:t>
            </w:r>
            <w:proofErr w:type="spellStart"/>
            <w:r w:rsidRPr="00FB7933">
              <w:rPr>
                <w:rFonts w:asciiTheme="minorHAnsi" w:hAnsiTheme="minorHAnsi" w:cstheme="minorHAnsi"/>
                <w:sz w:val="18"/>
                <w:szCs w:val="18"/>
              </w:rPr>
              <w:t>spin</w:t>
            </w:r>
            <w:proofErr w:type="spellEnd"/>
            <w:r w:rsidRPr="00FB7933">
              <w:rPr>
                <w:rFonts w:asciiTheme="minorHAnsi" w:hAnsiTheme="minorHAnsi" w:cstheme="minorHAnsi"/>
                <w:sz w:val="18"/>
                <w:szCs w:val="18"/>
              </w:rPr>
              <w:t>-off.   Definicja przedsiębiorstwa znajduje się w RCO01.</w:t>
            </w:r>
          </w:p>
        </w:tc>
        <w:tc>
          <w:tcPr>
            <w:tcW w:w="1516" w:type="dxa"/>
            <w:vMerge/>
          </w:tcPr>
          <w:p w14:paraId="5E699E40" w14:textId="77777777" w:rsidR="005C5960" w:rsidRPr="00A208D2" w:rsidRDefault="005C5960" w:rsidP="006164AB">
            <w:pPr>
              <w:rPr>
                <w:rFonts w:asciiTheme="minorHAnsi" w:hAnsiTheme="minorHAnsi" w:cstheme="minorHAnsi"/>
                <w:sz w:val="18"/>
                <w:szCs w:val="18"/>
                <w:highlight w:val="yellow"/>
              </w:rPr>
            </w:pPr>
          </w:p>
        </w:tc>
      </w:tr>
      <w:tr w:rsidR="005C5960" w:rsidRPr="005C5960" w14:paraId="3B98C6DC" w14:textId="77777777" w:rsidTr="00022756">
        <w:trPr>
          <w:trHeight w:val="531"/>
        </w:trPr>
        <w:tc>
          <w:tcPr>
            <w:tcW w:w="813" w:type="dxa"/>
          </w:tcPr>
          <w:p w14:paraId="457CEEB5" w14:textId="0C8D6B1A" w:rsidR="005C5960" w:rsidRPr="00D93432" w:rsidRDefault="00FB7933" w:rsidP="006164AB">
            <w:pPr>
              <w:jc w:val="center"/>
              <w:rPr>
                <w:rFonts w:asciiTheme="minorHAnsi" w:hAnsiTheme="minorHAnsi" w:cstheme="minorHAnsi"/>
                <w:b/>
                <w:bCs/>
                <w:sz w:val="18"/>
                <w:szCs w:val="18"/>
              </w:rPr>
            </w:pPr>
            <w:r w:rsidRPr="00D93432">
              <w:rPr>
                <w:rFonts w:asciiTheme="minorHAnsi" w:hAnsiTheme="minorHAnsi" w:cstheme="minorHAnsi"/>
                <w:b/>
                <w:bCs/>
                <w:sz w:val="18"/>
                <w:szCs w:val="18"/>
              </w:rPr>
              <w:t>10</w:t>
            </w:r>
            <w:r w:rsidR="005C5960" w:rsidRPr="00D93432">
              <w:rPr>
                <w:rFonts w:asciiTheme="minorHAnsi" w:hAnsiTheme="minorHAnsi" w:cstheme="minorHAnsi"/>
                <w:b/>
                <w:bCs/>
                <w:sz w:val="18"/>
                <w:szCs w:val="18"/>
              </w:rPr>
              <w:t>.</w:t>
            </w:r>
          </w:p>
        </w:tc>
        <w:tc>
          <w:tcPr>
            <w:tcW w:w="1593" w:type="dxa"/>
          </w:tcPr>
          <w:p w14:paraId="64DE5C8F" w14:textId="3C0AA3A9" w:rsidR="005C5960" w:rsidRPr="000739C3" w:rsidRDefault="00FB793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PLRR003</w:t>
            </w:r>
          </w:p>
        </w:tc>
        <w:tc>
          <w:tcPr>
            <w:tcW w:w="2914" w:type="dxa"/>
          </w:tcPr>
          <w:p w14:paraId="4191CCBD" w14:textId="5356DE4F" w:rsidR="005C5960" w:rsidRPr="000739C3" w:rsidRDefault="00FB793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Wartość inwestycji prywatnych uzupełniających wsparcie publiczne – instrumenty finansowe</w:t>
            </w:r>
          </w:p>
        </w:tc>
        <w:tc>
          <w:tcPr>
            <w:tcW w:w="1391" w:type="dxa"/>
          </w:tcPr>
          <w:p w14:paraId="116852FE" w14:textId="05B2F0F6" w:rsidR="005C5960" w:rsidRPr="000739C3" w:rsidRDefault="00FB7933" w:rsidP="006164AB">
            <w:pPr>
              <w:jc w:val="center"/>
              <w:rPr>
                <w:rFonts w:asciiTheme="minorHAnsi" w:hAnsiTheme="minorHAnsi" w:cstheme="minorHAnsi"/>
                <w:b/>
                <w:bCs/>
                <w:sz w:val="18"/>
                <w:szCs w:val="18"/>
              </w:rPr>
            </w:pPr>
            <w:r w:rsidRPr="000739C3">
              <w:rPr>
                <w:rFonts w:asciiTheme="minorHAnsi" w:hAnsiTheme="minorHAnsi" w:cstheme="minorHAnsi"/>
                <w:b/>
                <w:bCs/>
                <w:sz w:val="18"/>
                <w:szCs w:val="18"/>
              </w:rPr>
              <w:t>PLN</w:t>
            </w:r>
          </w:p>
        </w:tc>
        <w:tc>
          <w:tcPr>
            <w:tcW w:w="1271" w:type="dxa"/>
          </w:tcPr>
          <w:p w14:paraId="6A449610" w14:textId="6B03AFC5" w:rsidR="005C5960" w:rsidRPr="000739C3" w:rsidRDefault="000A1FD9" w:rsidP="006164AB">
            <w:pPr>
              <w:jc w:val="center"/>
              <w:rPr>
                <w:rFonts w:asciiTheme="minorHAnsi" w:hAnsiTheme="minorHAnsi" w:cstheme="minorHAnsi"/>
                <w:b/>
                <w:bCs/>
                <w:sz w:val="18"/>
                <w:szCs w:val="18"/>
              </w:rPr>
            </w:pPr>
            <w:r w:rsidRPr="000A1FD9">
              <w:rPr>
                <w:rFonts w:asciiTheme="minorHAnsi" w:hAnsiTheme="minorHAnsi" w:cstheme="minorHAnsi"/>
                <w:b/>
                <w:bCs/>
                <w:sz w:val="18"/>
                <w:szCs w:val="18"/>
              </w:rPr>
              <w:t>Wyliczeniowy</w:t>
            </w:r>
          </w:p>
        </w:tc>
        <w:tc>
          <w:tcPr>
            <w:tcW w:w="1516" w:type="dxa"/>
            <w:vMerge w:val="restart"/>
          </w:tcPr>
          <w:p w14:paraId="643DE211" w14:textId="46815637" w:rsidR="005C5960" w:rsidRPr="0062687F" w:rsidRDefault="0062687F" w:rsidP="006164AB">
            <w:pPr>
              <w:jc w:val="center"/>
              <w:rPr>
                <w:rFonts w:asciiTheme="minorHAnsi" w:hAnsiTheme="minorHAnsi" w:cstheme="minorHAnsi"/>
                <w:sz w:val="18"/>
                <w:szCs w:val="18"/>
              </w:rPr>
            </w:pPr>
            <w:r w:rsidRPr="0062687F">
              <w:rPr>
                <w:rFonts w:asciiTheme="minorHAnsi" w:hAnsiTheme="minorHAnsi" w:cstheme="minorHAnsi"/>
                <w:sz w:val="18"/>
                <w:szCs w:val="18"/>
              </w:rPr>
              <w:t>-</w:t>
            </w:r>
          </w:p>
          <w:p w14:paraId="3516827D" w14:textId="77777777" w:rsidR="005C5960" w:rsidRPr="00A208D2" w:rsidRDefault="005C5960" w:rsidP="006164AB">
            <w:pPr>
              <w:jc w:val="center"/>
              <w:rPr>
                <w:rFonts w:asciiTheme="minorHAnsi" w:hAnsiTheme="minorHAnsi" w:cstheme="minorHAnsi"/>
                <w:sz w:val="18"/>
                <w:szCs w:val="18"/>
                <w:highlight w:val="yellow"/>
              </w:rPr>
            </w:pPr>
          </w:p>
        </w:tc>
      </w:tr>
      <w:tr w:rsidR="005C5960" w:rsidRPr="005C5960" w14:paraId="42703137" w14:textId="77777777" w:rsidTr="00022756">
        <w:trPr>
          <w:trHeight w:val="70"/>
        </w:trPr>
        <w:tc>
          <w:tcPr>
            <w:tcW w:w="7982" w:type="dxa"/>
            <w:gridSpan w:val="5"/>
          </w:tcPr>
          <w:p w14:paraId="6F11AA67" w14:textId="145DC2CF" w:rsidR="005C5960" w:rsidRPr="00D93432" w:rsidRDefault="00FB7933" w:rsidP="006164AB">
            <w:pPr>
              <w:rPr>
                <w:rFonts w:asciiTheme="minorHAnsi" w:hAnsiTheme="minorHAnsi" w:cstheme="minorHAnsi"/>
                <w:sz w:val="18"/>
                <w:szCs w:val="18"/>
              </w:rPr>
            </w:pPr>
            <w:r w:rsidRPr="00D93432">
              <w:rPr>
                <w:rFonts w:asciiTheme="minorHAnsi" w:hAnsiTheme="minorHAnsi" w:cstheme="minorHAnsi"/>
                <w:sz w:val="18"/>
                <w:szCs w:val="18"/>
              </w:rPr>
              <w:t>Wskaźnik mierzy całkowity wkład prywatny współfinansujący wspierane projekty, w przypadku których formą wsparcia są instrumenty finansowe. Wskaźnik obejmuje również niekwalifikowalną część kosztów projektu, w tym podatek VAT. W przypadku projektów realizowanych przez przedsiębiorstwa państwowe, do wartości wskaźnika wliczany jest wkład własny tego przedsiębiorstwa.   Wskaźnik powinien być obliczany na podstawie współfinansowania prywatnego przewidzianego w umowach o dofinansowanie dla wspieranych projektów.</w:t>
            </w:r>
          </w:p>
        </w:tc>
        <w:tc>
          <w:tcPr>
            <w:tcW w:w="1516" w:type="dxa"/>
            <w:vMerge/>
          </w:tcPr>
          <w:p w14:paraId="13C3325F" w14:textId="77777777" w:rsidR="005C5960" w:rsidRPr="00A208D2" w:rsidRDefault="005C5960" w:rsidP="006164AB">
            <w:pPr>
              <w:rPr>
                <w:rFonts w:asciiTheme="minorHAnsi" w:hAnsiTheme="minorHAnsi" w:cstheme="minorHAnsi"/>
                <w:sz w:val="18"/>
                <w:szCs w:val="18"/>
                <w:highlight w:val="yellow"/>
              </w:rPr>
            </w:pPr>
          </w:p>
        </w:tc>
      </w:tr>
      <w:tr w:rsidR="00022756" w:rsidRPr="005C5960" w14:paraId="162C046D" w14:textId="77777777" w:rsidTr="00022756">
        <w:trPr>
          <w:trHeight w:val="531"/>
        </w:trPr>
        <w:tc>
          <w:tcPr>
            <w:tcW w:w="813" w:type="dxa"/>
          </w:tcPr>
          <w:p w14:paraId="348F8DD3" w14:textId="074B9927" w:rsidR="00022756" w:rsidRPr="00D93432" w:rsidRDefault="00022756" w:rsidP="00022756">
            <w:pPr>
              <w:jc w:val="center"/>
              <w:rPr>
                <w:rFonts w:asciiTheme="minorHAnsi" w:hAnsiTheme="minorHAnsi" w:cstheme="minorHAnsi"/>
                <w:b/>
                <w:bCs/>
                <w:sz w:val="18"/>
                <w:szCs w:val="18"/>
              </w:rPr>
            </w:pPr>
            <w:r w:rsidRPr="00D93432">
              <w:rPr>
                <w:rFonts w:asciiTheme="minorHAnsi" w:hAnsiTheme="minorHAnsi" w:cstheme="minorHAnsi"/>
                <w:b/>
                <w:bCs/>
                <w:sz w:val="18"/>
                <w:szCs w:val="18"/>
              </w:rPr>
              <w:t>1</w:t>
            </w:r>
            <w:r w:rsidR="00284694" w:rsidRPr="00D93432">
              <w:rPr>
                <w:rFonts w:asciiTheme="minorHAnsi" w:hAnsiTheme="minorHAnsi" w:cstheme="minorHAnsi"/>
                <w:b/>
                <w:bCs/>
                <w:sz w:val="18"/>
                <w:szCs w:val="18"/>
              </w:rPr>
              <w:t>1</w:t>
            </w:r>
            <w:r w:rsidRPr="00D93432">
              <w:rPr>
                <w:rFonts w:asciiTheme="minorHAnsi" w:hAnsiTheme="minorHAnsi" w:cstheme="minorHAnsi"/>
                <w:b/>
                <w:bCs/>
                <w:sz w:val="18"/>
                <w:szCs w:val="18"/>
              </w:rPr>
              <w:t>.</w:t>
            </w:r>
          </w:p>
        </w:tc>
        <w:tc>
          <w:tcPr>
            <w:tcW w:w="1593" w:type="dxa"/>
          </w:tcPr>
          <w:p w14:paraId="0240ACED" w14:textId="2E690637" w:rsidR="00022756" w:rsidRPr="000A1FD9" w:rsidRDefault="00284694" w:rsidP="00022756">
            <w:pPr>
              <w:jc w:val="center"/>
              <w:rPr>
                <w:rFonts w:asciiTheme="minorHAnsi" w:hAnsiTheme="minorHAnsi" w:cstheme="minorHAnsi"/>
                <w:b/>
                <w:bCs/>
                <w:sz w:val="18"/>
                <w:szCs w:val="18"/>
              </w:rPr>
            </w:pPr>
            <w:r w:rsidRPr="00284694">
              <w:rPr>
                <w:rFonts w:asciiTheme="minorHAnsi" w:hAnsiTheme="minorHAnsi" w:cstheme="minorHAnsi"/>
                <w:b/>
                <w:bCs/>
                <w:sz w:val="18"/>
                <w:szCs w:val="18"/>
              </w:rPr>
              <w:t>RCR002</w:t>
            </w:r>
          </w:p>
        </w:tc>
        <w:tc>
          <w:tcPr>
            <w:tcW w:w="2914" w:type="dxa"/>
          </w:tcPr>
          <w:p w14:paraId="0636A857" w14:textId="7DEE48CB" w:rsidR="00022756" w:rsidRPr="000A1FD9" w:rsidRDefault="00284694" w:rsidP="00022756">
            <w:pPr>
              <w:jc w:val="center"/>
              <w:rPr>
                <w:rFonts w:asciiTheme="minorHAnsi" w:hAnsiTheme="minorHAnsi" w:cstheme="minorHAnsi"/>
                <w:b/>
                <w:bCs/>
                <w:sz w:val="18"/>
                <w:szCs w:val="18"/>
              </w:rPr>
            </w:pPr>
            <w:r w:rsidRPr="00284694">
              <w:rPr>
                <w:rFonts w:asciiTheme="minorHAnsi" w:hAnsiTheme="minorHAnsi" w:cstheme="minorHAnsi"/>
                <w:b/>
                <w:bCs/>
                <w:sz w:val="18"/>
                <w:szCs w:val="18"/>
              </w:rPr>
              <w:t>Inwestycje prywatne uzupełniające wsparcie publiczne (w tym: dotacje, instrumenty finansowe)</w:t>
            </w:r>
          </w:p>
        </w:tc>
        <w:tc>
          <w:tcPr>
            <w:tcW w:w="1391" w:type="dxa"/>
          </w:tcPr>
          <w:p w14:paraId="79E4B379" w14:textId="384ABAAB" w:rsidR="00022756" w:rsidRPr="000A1FD9" w:rsidRDefault="00022756" w:rsidP="00022756">
            <w:pPr>
              <w:jc w:val="center"/>
              <w:rPr>
                <w:rFonts w:asciiTheme="minorHAnsi" w:hAnsiTheme="minorHAnsi" w:cstheme="minorHAnsi"/>
                <w:b/>
                <w:bCs/>
                <w:sz w:val="18"/>
                <w:szCs w:val="18"/>
              </w:rPr>
            </w:pPr>
            <w:r w:rsidRPr="000739C3">
              <w:rPr>
                <w:rFonts w:asciiTheme="minorHAnsi" w:hAnsiTheme="minorHAnsi" w:cstheme="minorHAnsi"/>
                <w:b/>
                <w:bCs/>
                <w:sz w:val="18"/>
                <w:szCs w:val="18"/>
              </w:rPr>
              <w:t>PLN</w:t>
            </w:r>
          </w:p>
        </w:tc>
        <w:tc>
          <w:tcPr>
            <w:tcW w:w="1271" w:type="dxa"/>
          </w:tcPr>
          <w:p w14:paraId="55C61DAF" w14:textId="4F6AED35"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Wyliczeniowy</w:t>
            </w:r>
          </w:p>
        </w:tc>
        <w:tc>
          <w:tcPr>
            <w:tcW w:w="1516" w:type="dxa"/>
            <w:vMerge w:val="restart"/>
          </w:tcPr>
          <w:p w14:paraId="541ADF5F" w14:textId="77777777" w:rsidR="00022756" w:rsidRPr="0062687F" w:rsidRDefault="00022756" w:rsidP="00022756">
            <w:pPr>
              <w:jc w:val="center"/>
              <w:rPr>
                <w:rFonts w:asciiTheme="minorHAnsi" w:hAnsiTheme="minorHAnsi" w:cstheme="minorHAnsi"/>
                <w:sz w:val="18"/>
                <w:szCs w:val="18"/>
              </w:rPr>
            </w:pPr>
            <w:r w:rsidRPr="0062687F">
              <w:rPr>
                <w:rFonts w:asciiTheme="minorHAnsi" w:hAnsiTheme="minorHAnsi" w:cstheme="minorHAnsi"/>
                <w:sz w:val="18"/>
                <w:szCs w:val="18"/>
              </w:rPr>
              <w:t>-</w:t>
            </w:r>
          </w:p>
          <w:p w14:paraId="078BB85A" w14:textId="77777777" w:rsidR="00022756" w:rsidRPr="005C5960" w:rsidRDefault="00022756" w:rsidP="00022756">
            <w:pPr>
              <w:jc w:val="center"/>
              <w:rPr>
                <w:rFonts w:asciiTheme="minorHAnsi" w:hAnsiTheme="minorHAnsi" w:cstheme="minorHAnsi"/>
                <w:sz w:val="18"/>
                <w:szCs w:val="18"/>
              </w:rPr>
            </w:pPr>
          </w:p>
        </w:tc>
      </w:tr>
      <w:tr w:rsidR="00022756" w:rsidRPr="005C5960" w14:paraId="52C81A52" w14:textId="77777777" w:rsidTr="00022756">
        <w:trPr>
          <w:trHeight w:val="70"/>
        </w:trPr>
        <w:tc>
          <w:tcPr>
            <w:tcW w:w="7982" w:type="dxa"/>
            <w:gridSpan w:val="5"/>
          </w:tcPr>
          <w:p w14:paraId="31B29820" w14:textId="5FC6EABA" w:rsidR="00022756" w:rsidRPr="00284694" w:rsidRDefault="00284694" w:rsidP="00022756">
            <w:pPr>
              <w:rPr>
                <w:rFonts w:asciiTheme="minorHAnsi" w:hAnsiTheme="minorHAnsi" w:cstheme="minorHAnsi"/>
                <w:sz w:val="18"/>
                <w:szCs w:val="18"/>
                <w:highlight w:val="yellow"/>
              </w:rPr>
            </w:pPr>
            <w:r w:rsidRPr="00284694">
              <w:rPr>
                <w:rFonts w:asciiTheme="minorHAnsi" w:hAnsiTheme="minorHAnsi" w:cstheme="minorHAnsi"/>
                <w:sz w:val="18"/>
                <w:szCs w:val="18"/>
              </w:rPr>
              <w:t>Całkowity wkład prywatny współfinansujący wspierane projekty, w których    wsparcie ma formę dotacji lub pochodzi z instrumentów finansowych. Wskaźnik obejmuje również niekwalifikowalną część kosztów projektu, w tym podatek VAT. W przypadku przedsiębiorstw państwowych wskaźnik obejmuje wkłady na współfinansowanie z ich własnego budżetu.   Wskaźnik należy obliczyć na podstawie prywatnego współfinansowania przewidzianego w umowach o dofinansowanie.   W przypadku instrumentów finansowych ma on obejmować zarówno finansowanie prywatne przez pośrednika (zarządzającego funduszem), jak i ostatecznego odbiorcę</w:t>
            </w:r>
            <w:r>
              <w:rPr>
                <w:rFonts w:asciiTheme="minorHAnsi" w:hAnsiTheme="minorHAnsi" w:cstheme="minorHAnsi"/>
                <w:sz w:val="18"/>
                <w:szCs w:val="18"/>
              </w:rPr>
              <w:t>.</w:t>
            </w:r>
          </w:p>
        </w:tc>
        <w:tc>
          <w:tcPr>
            <w:tcW w:w="1516" w:type="dxa"/>
            <w:vMerge/>
          </w:tcPr>
          <w:p w14:paraId="2B82C4E4" w14:textId="77777777" w:rsidR="00022756" w:rsidRPr="005C5960" w:rsidRDefault="00022756" w:rsidP="00022756">
            <w:pPr>
              <w:rPr>
                <w:rFonts w:asciiTheme="minorHAnsi" w:hAnsiTheme="minorHAnsi" w:cstheme="minorHAnsi"/>
                <w:sz w:val="18"/>
                <w:szCs w:val="18"/>
              </w:rPr>
            </w:pPr>
          </w:p>
        </w:tc>
      </w:tr>
      <w:tr w:rsidR="00022756" w:rsidRPr="005C5960" w14:paraId="4368EB80" w14:textId="77777777" w:rsidTr="00022756">
        <w:trPr>
          <w:trHeight w:val="531"/>
        </w:trPr>
        <w:tc>
          <w:tcPr>
            <w:tcW w:w="813" w:type="dxa"/>
          </w:tcPr>
          <w:p w14:paraId="500EC46B" w14:textId="659D0B8A"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1</w:t>
            </w:r>
            <w:r w:rsidR="00284694">
              <w:rPr>
                <w:rFonts w:asciiTheme="minorHAnsi" w:hAnsiTheme="minorHAnsi" w:cstheme="minorHAnsi"/>
                <w:b/>
                <w:bCs/>
                <w:sz w:val="18"/>
                <w:szCs w:val="18"/>
              </w:rPr>
              <w:t>2</w:t>
            </w:r>
            <w:r w:rsidRPr="000A1FD9">
              <w:rPr>
                <w:rFonts w:asciiTheme="minorHAnsi" w:hAnsiTheme="minorHAnsi" w:cstheme="minorHAnsi"/>
                <w:b/>
                <w:bCs/>
                <w:sz w:val="18"/>
                <w:szCs w:val="18"/>
              </w:rPr>
              <w:t>.</w:t>
            </w:r>
          </w:p>
        </w:tc>
        <w:tc>
          <w:tcPr>
            <w:tcW w:w="1593" w:type="dxa"/>
          </w:tcPr>
          <w:p w14:paraId="61920CD1" w14:textId="122384DD"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PLRR026</w:t>
            </w:r>
          </w:p>
        </w:tc>
        <w:tc>
          <w:tcPr>
            <w:tcW w:w="2914" w:type="dxa"/>
          </w:tcPr>
          <w:p w14:paraId="3B02A6DC" w14:textId="38E3EA41"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MŚP wprowadzające innowacje marketingowe</w:t>
            </w:r>
          </w:p>
        </w:tc>
        <w:tc>
          <w:tcPr>
            <w:tcW w:w="1391" w:type="dxa"/>
          </w:tcPr>
          <w:p w14:paraId="6FC82634" w14:textId="52CAB94B"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6C6E8263" w14:textId="398A7333"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Cecha umowy</w:t>
            </w:r>
          </w:p>
        </w:tc>
        <w:tc>
          <w:tcPr>
            <w:tcW w:w="1516" w:type="dxa"/>
            <w:vMerge w:val="restart"/>
          </w:tcPr>
          <w:p w14:paraId="0F7236AF" w14:textId="77777777"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4B4223EC" w14:textId="77777777" w:rsidR="00022756" w:rsidRPr="005C5960" w:rsidRDefault="00022756" w:rsidP="00022756">
            <w:pPr>
              <w:jc w:val="center"/>
              <w:rPr>
                <w:rFonts w:asciiTheme="minorHAnsi" w:hAnsiTheme="minorHAnsi" w:cstheme="minorHAnsi"/>
                <w:sz w:val="18"/>
                <w:szCs w:val="18"/>
              </w:rPr>
            </w:pPr>
          </w:p>
        </w:tc>
      </w:tr>
      <w:tr w:rsidR="00022756" w:rsidRPr="005C5960" w14:paraId="218CE429" w14:textId="77777777" w:rsidTr="00022756">
        <w:trPr>
          <w:trHeight w:val="70"/>
        </w:trPr>
        <w:tc>
          <w:tcPr>
            <w:tcW w:w="7982" w:type="dxa"/>
            <w:gridSpan w:val="5"/>
          </w:tcPr>
          <w:p w14:paraId="2B1F7461" w14:textId="3B138983" w:rsidR="00022756" w:rsidRPr="005C5960" w:rsidRDefault="00022756" w:rsidP="00022756">
            <w:pPr>
              <w:rPr>
                <w:rFonts w:asciiTheme="minorHAnsi" w:hAnsiTheme="minorHAnsi" w:cstheme="minorHAnsi"/>
                <w:sz w:val="18"/>
                <w:szCs w:val="18"/>
              </w:rPr>
            </w:pPr>
            <w:r w:rsidRPr="000739C3">
              <w:rPr>
                <w:rFonts w:asciiTheme="minorHAnsi" w:hAnsiTheme="minorHAnsi" w:cstheme="minorHAnsi"/>
                <w:sz w:val="18"/>
                <w:szCs w:val="18"/>
              </w:rPr>
              <w:t xml:space="preserve">Liczba MŚP wprowadzających innowacje organizacyjne dzięki udzielonemu wsparciu. Wskaźnik obejmuje również mikroprzedsiębiorstwa.       Innowacja organizacyjna to nowa metoda organizacyjna w praktykach biznesowych przedsiębiorstwa (w tym zarządzaniu wiedzą). Innowacja organizacyjna musi być wynikiem </w:t>
            </w:r>
            <w:r w:rsidRPr="000739C3">
              <w:rPr>
                <w:rFonts w:asciiTheme="minorHAnsi" w:hAnsiTheme="minorHAnsi" w:cstheme="minorHAnsi"/>
                <w:sz w:val="18"/>
                <w:szCs w:val="18"/>
              </w:rPr>
              <w:lastRenderedPageBreak/>
              <w:t>strategicznych decyzji kierownictwa oraz musi być wdrażana przy wsparciu projektu. Wskaźnik nie obejmuje fuzji lub przejęć, nawet jeśli zostały przeprowadzone po raz pierwszy.</w:t>
            </w:r>
          </w:p>
        </w:tc>
        <w:tc>
          <w:tcPr>
            <w:tcW w:w="1516" w:type="dxa"/>
            <w:vMerge/>
          </w:tcPr>
          <w:p w14:paraId="70C06FC6" w14:textId="77777777" w:rsidR="00022756" w:rsidRPr="005C5960" w:rsidRDefault="00022756" w:rsidP="00022756">
            <w:pPr>
              <w:rPr>
                <w:rFonts w:asciiTheme="minorHAnsi" w:hAnsiTheme="minorHAnsi" w:cstheme="minorHAnsi"/>
                <w:sz w:val="18"/>
                <w:szCs w:val="18"/>
              </w:rPr>
            </w:pPr>
          </w:p>
        </w:tc>
      </w:tr>
      <w:tr w:rsidR="00022756" w:rsidRPr="005C5960" w14:paraId="54AE72ED" w14:textId="77777777" w:rsidTr="00022756">
        <w:trPr>
          <w:trHeight w:val="531"/>
        </w:trPr>
        <w:tc>
          <w:tcPr>
            <w:tcW w:w="813" w:type="dxa"/>
          </w:tcPr>
          <w:p w14:paraId="3740EFCD" w14:textId="6F35A9C3" w:rsidR="00022756" w:rsidRPr="000A1FD9" w:rsidRDefault="00022756" w:rsidP="00022756">
            <w:pPr>
              <w:jc w:val="center"/>
              <w:rPr>
                <w:rFonts w:asciiTheme="minorHAnsi" w:hAnsiTheme="minorHAnsi" w:cstheme="minorHAnsi"/>
                <w:b/>
                <w:bCs/>
                <w:sz w:val="18"/>
                <w:szCs w:val="18"/>
              </w:rPr>
            </w:pPr>
            <w:r>
              <w:rPr>
                <w:rFonts w:asciiTheme="minorHAnsi" w:hAnsiTheme="minorHAnsi" w:cstheme="minorHAnsi"/>
                <w:b/>
                <w:bCs/>
                <w:sz w:val="18"/>
                <w:szCs w:val="18"/>
              </w:rPr>
              <w:t>13</w:t>
            </w:r>
            <w:r w:rsidRPr="000A1FD9">
              <w:rPr>
                <w:rFonts w:asciiTheme="minorHAnsi" w:hAnsiTheme="minorHAnsi" w:cstheme="minorHAnsi"/>
                <w:b/>
                <w:bCs/>
                <w:sz w:val="18"/>
                <w:szCs w:val="18"/>
              </w:rPr>
              <w:t>.</w:t>
            </w:r>
          </w:p>
        </w:tc>
        <w:tc>
          <w:tcPr>
            <w:tcW w:w="1593" w:type="dxa"/>
          </w:tcPr>
          <w:p w14:paraId="513C6829" w14:textId="7A394485"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RCR005</w:t>
            </w:r>
          </w:p>
        </w:tc>
        <w:tc>
          <w:tcPr>
            <w:tcW w:w="2914" w:type="dxa"/>
          </w:tcPr>
          <w:p w14:paraId="1574BAD3" w14:textId="2D763A73"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MŚP wprowadzające innowację wewnątrz przedsiębiorstwa</w:t>
            </w:r>
          </w:p>
        </w:tc>
        <w:tc>
          <w:tcPr>
            <w:tcW w:w="1391" w:type="dxa"/>
          </w:tcPr>
          <w:p w14:paraId="3A2FE088" w14:textId="7B7A9DD6"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59C59DDE" w14:textId="12881F23"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Cecha umowy</w:t>
            </w:r>
          </w:p>
        </w:tc>
        <w:tc>
          <w:tcPr>
            <w:tcW w:w="1516" w:type="dxa"/>
            <w:vMerge w:val="restart"/>
          </w:tcPr>
          <w:p w14:paraId="0D462D09" w14:textId="54AC2F48"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583A6E83" w14:textId="77777777" w:rsidR="00022756" w:rsidRPr="005C5960" w:rsidRDefault="00022756" w:rsidP="00022756">
            <w:pPr>
              <w:jc w:val="center"/>
              <w:rPr>
                <w:rFonts w:asciiTheme="minorHAnsi" w:hAnsiTheme="minorHAnsi" w:cstheme="minorHAnsi"/>
                <w:sz w:val="18"/>
                <w:szCs w:val="18"/>
              </w:rPr>
            </w:pPr>
          </w:p>
        </w:tc>
      </w:tr>
      <w:tr w:rsidR="00022756" w:rsidRPr="005C5960" w14:paraId="2DD3A6CE" w14:textId="77777777" w:rsidTr="00022756">
        <w:trPr>
          <w:trHeight w:val="70"/>
        </w:trPr>
        <w:tc>
          <w:tcPr>
            <w:tcW w:w="7982" w:type="dxa"/>
            <w:gridSpan w:val="5"/>
          </w:tcPr>
          <w:p w14:paraId="437BD80C" w14:textId="7040B47C" w:rsidR="00022756" w:rsidRPr="005C5960" w:rsidRDefault="00022756" w:rsidP="00022756">
            <w:pPr>
              <w:rPr>
                <w:rFonts w:asciiTheme="minorHAnsi" w:hAnsiTheme="minorHAnsi" w:cstheme="minorHAnsi"/>
                <w:sz w:val="18"/>
                <w:szCs w:val="18"/>
              </w:rPr>
            </w:pPr>
            <w:r w:rsidRPr="000739C3">
              <w:rPr>
                <w:rFonts w:asciiTheme="minorHAnsi" w:hAnsiTheme="minorHAnsi" w:cstheme="minorHAnsi"/>
                <w:sz w:val="18"/>
                <w:szCs w:val="18"/>
              </w:rPr>
              <w:t>Liczba przedsiębiorstw, które wprowadziły innowacje wewnątrz przedsiębiorstwa. Wskaźnik obejmuje również mikroprzedsiębiorstwa.   Działania innowacyjne są prowadzone wewnętrznie przez wspierane przedsiębiorstwo, a niezlecane innym przedsiębiorstwom lub innym organizacjom badawczym. Obejmuje to opracowanie oprogramowania, które spełnia te wymagania.   (Definicja przedsiębiorstwa – zob. RCO01.</w:t>
            </w:r>
          </w:p>
        </w:tc>
        <w:tc>
          <w:tcPr>
            <w:tcW w:w="1516" w:type="dxa"/>
            <w:vMerge/>
          </w:tcPr>
          <w:p w14:paraId="011C180F" w14:textId="77777777" w:rsidR="00022756" w:rsidRPr="005C5960" w:rsidRDefault="00022756" w:rsidP="00022756">
            <w:pPr>
              <w:rPr>
                <w:rFonts w:asciiTheme="minorHAnsi" w:hAnsiTheme="minorHAnsi" w:cstheme="minorHAnsi"/>
                <w:sz w:val="18"/>
                <w:szCs w:val="18"/>
              </w:rPr>
            </w:pPr>
          </w:p>
        </w:tc>
      </w:tr>
      <w:tr w:rsidR="00022756" w:rsidRPr="005C5960" w14:paraId="1BD9F8BF" w14:textId="77777777" w:rsidTr="00022756">
        <w:trPr>
          <w:trHeight w:val="531"/>
        </w:trPr>
        <w:tc>
          <w:tcPr>
            <w:tcW w:w="813" w:type="dxa"/>
          </w:tcPr>
          <w:p w14:paraId="0CE90579" w14:textId="5FDB7B9A" w:rsidR="00022756" w:rsidRPr="000A1FD9" w:rsidRDefault="00022756" w:rsidP="00022756">
            <w:pPr>
              <w:jc w:val="center"/>
              <w:rPr>
                <w:rFonts w:asciiTheme="minorHAnsi" w:hAnsiTheme="minorHAnsi" w:cstheme="minorHAnsi"/>
                <w:b/>
                <w:bCs/>
                <w:sz w:val="18"/>
                <w:szCs w:val="18"/>
              </w:rPr>
            </w:pPr>
            <w:r>
              <w:rPr>
                <w:rFonts w:asciiTheme="minorHAnsi" w:hAnsiTheme="minorHAnsi" w:cstheme="minorHAnsi"/>
                <w:b/>
                <w:bCs/>
                <w:sz w:val="18"/>
                <w:szCs w:val="18"/>
              </w:rPr>
              <w:t>14</w:t>
            </w:r>
            <w:r w:rsidRPr="000A1FD9">
              <w:rPr>
                <w:rFonts w:asciiTheme="minorHAnsi" w:hAnsiTheme="minorHAnsi" w:cstheme="minorHAnsi"/>
                <w:b/>
                <w:bCs/>
                <w:sz w:val="18"/>
                <w:szCs w:val="18"/>
              </w:rPr>
              <w:t>.</w:t>
            </w:r>
          </w:p>
        </w:tc>
        <w:tc>
          <w:tcPr>
            <w:tcW w:w="1593" w:type="dxa"/>
          </w:tcPr>
          <w:p w14:paraId="6283BB39" w14:textId="10D0D4E6"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PLRR028</w:t>
            </w:r>
          </w:p>
        </w:tc>
        <w:tc>
          <w:tcPr>
            <w:tcW w:w="2914" w:type="dxa"/>
          </w:tcPr>
          <w:p w14:paraId="72B26E1B" w14:textId="14FB572D"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Liczba wprowadzonych innowacji produktowych</w:t>
            </w:r>
          </w:p>
        </w:tc>
        <w:tc>
          <w:tcPr>
            <w:tcW w:w="1391" w:type="dxa"/>
          </w:tcPr>
          <w:p w14:paraId="4236F5A6" w14:textId="1BE2E328"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517AB440" w14:textId="52485F88"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Efekt inwestycji</w:t>
            </w:r>
          </w:p>
        </w:tc>
        <w:tc>
          <w:tcPr>
            <w:tcW w:w="1516" w:type="dxa"/>
            <w:vMerge w:val="restart"/>
          </w:tcPr>
          <w:p w14:paraId="6B61D802" w14:textId="216614B9"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23A8BFFC" w14:textId="77777777" w:rsidR="00022756" w:rsidRPr="005C5960" w:rsidRDefault="00022756" w:rsidP="00022756">
            <w:pPr>
              <w:jc w:val="center"/>
              <w:rPr>
                <w:rFonts w:asciiTheme="minorHAnsi" w:hAnsiTheme="minorHAnsi" w:cstheme="minorHAnsi"/>
                <w:sz w:val="18"/>
                <w:szCs w:val="18"/>
              </w:rPr>
            </w:pPr>
          </w:p>
        </w:tc>
      </w:tr>
      <w:tr w:rsidR="00022756" w:rsidRPr="005C5960" w14:paraId="56EDA0DA" w14:textId="77777777" w:rsidTr="00022756">
        <w:trPr>
          <w:trHeight w:val="70"/>
        </w:trPr>
        <w:tc>
          <w:tcPr>
            <w:tcW w:w="7982" w:type="dxa"/>
            <w:gridSpan w:val="5"/>
          </w:tcPr>
          <w:p w14:paraId="142874D5" w14:textId="5F3D6A47" w:rsidR="00022756" w:rsidRPr="005C5960" w:rsidRDefault="00022756" w:rsidP="00022756">
            <w:pPr>
              <w:rPr>
                <w:rFonts w:asciiTheme="minorHAnsi" w:hAnsiTheme="minorHAnsi" w:cstheme="minorHAnsi"/>
                <w:sz w:val="18"/>
                <w:szCs w:val="18"/>
              </w:rPr>
            </w:pPr>
            <w:r w:rsidRPr="000739C3">
              <w:rPr>
                <w:rFonts w:asciiTheme="minorHAnsi" w:hAnsiTheme="minorHAnsi" w:cstheme="minorHAnsi"/>
                <w:sz w:val="18"/>
                <w:szCs w:val="18"/>
              </w:rPr>
              <w:t xml:space="preserve">Liczba innowacji produktowych, wprowadzonych w przedsiębiorstwie w wyniku realizacji projektu. Innowacja produktowa to produkt lub usługa, które są nowe lub znacząco ulepszone w zakresie swoich cech lub zastosowań (np. specyfikacja techniczna, komponenty, materiały, </w:t>
            </w:r>
            <w:proofErr w:type="spellStart"/>
            <w:r w:rsidRPr="000739C3">
              <w:rPr>
                <w:rFonts w:asciiTheme="minorHAnsi" w:hAnsiTheme="minorHAnsi" w:cstheme="minorHAnsi"/>
                <w:sz w:val="18"/>
                <w:szCs w:val="18"/>
              </w:rPr>
              <w:t>twałość</w:t>
            </w:r>
            <w:proofErr w:type="spellEnd"/>
            <w:r w:rsidRPr="000739C3">
              <w:rPr>
                <w:rFonts w:asciiTheme="minorHAnsi" w:hAnsiTheme="minorHAnsi" w:cstheme="minorHAnsi"/>
                <w:sz w:val="18"/>
                <w:szCs w:val="18"/>
              </w:rPr>
              <w:t xml:space="preserve"> lub inne cechy funkcjonalne).</w:t>
            </w:r>
          </w:p>
        </w:tc>
        <w:tc>
          <w:tcPr>
            <w:tcW w:w="1516" w:type="dxa"/>
            <w:vMerge/>
          </w:tcPr>
          <w:p w14:paraId="6F16C0C1" w14:textId="77777777" w:rsidR="00022756" w:rsidRPr="005C5960" w:rsidRDefault="00022756" w:rsidP="00022756">
            <w:pPr>
              <w:rPr>
                <w:rFonts w:asciiTheme="minorHAnsi" w:hAnsiTheme="minorHAnsi" w:cstheme="minorHAnsi"/>
                <w:sz w:val="18"/>
                <w:szCs w:val="18"/>
              </w:rPr>
            </w:pPr>
          </w:p>
        </w:tc>
      </w:tr>
      <w:tr w:rsidR="00022756" w:rsidRPr="005C5960" w14:paraId="317E5622" w14:textId="77777777" w:rsidTr="00022756">
        <w:trPr>
          <w:trHeight w:val="531"/>
        </w:trPr>
        <w:tc>
          <w:tcPr>
            <w:tcW w:w="813" w:type="dxa"/>
          </w:tcPr>
          <w:p w14:paraId="4C081BF1" w14:textId="6743038D" w:rsidR="00022756" w:rsidRPr="000A1FD9" w:rsidRDefault="00022756" w:rsidP="00022756">
            <w:pPr>
              <w:jc w:val="center"/>
              <w:rPr>
                <w:rFonts w:asciiTheme="minorHAnsi" w:hAnsiTheme="minorHAnsi" w:cstheme="minorHAnsi"/>
                <w:b/>
                <w:bCs/>
                <w:sz w:val="18"/>
                <w:szCs w:val="18"/>
              </w:rPr>
            </w:pPr>
            <w:r>
              <w:rPr>
                <w:rFonts w:asciiTheme="minorHAnsi" w:hAnsiTheme="minorHAnsi" w:cstheme="minorHAnsi"/>
                <w:b/>
                <w:bCs/>
                <w:sz w:val="18"/>
                <w:szCs w:val="18"/>
              </w:rPr>
              <w:t>15</w:t>
            </w:r>
            <w:r w:rsidRPr="000A1FD9">
              <w:rPr>
                <w:rFonts w:asciiTheme="minorHAnsi" w:hAnsiTheme="minorHAnsi" w:cstheme="minorHAnsi"/>
                <w:b/>
                <w:bCs/>
                <w:sz w:val="18"/>
                <w:szCs w:val="18"/>
              </w:rPr>
              <w:t>.</w:t>
            </w:r>
          </w:p>
        </w:tc>
        <w:tc>
          <w:tcPr>
            <w:tcW w:w="1593" w:type="dxa"/>
          </w:tcPr>
          <w:p w14:paraId="6E24C616" w14:textId="71916B52" w:rsidR="00022756" w:rsidRPr="000A1FD9" w:rsidRDefault="00022756" w:rsidP="00022756">
            <w:pPr>
              <w:jc w:val="center"/>
              <w:rPr>
                <w:rFonts w:asciiTheme="minorHAnsi" w:hAnsiTheme="minorHAnsi" w:cstheme="minorHAnsi"/>
                <w:b/>
                <w:bCs/>
                <w:sz w:val="18"/>
                <w:szCs w:val="18"/>
                <w:highlight w:val="yellow"/>
              </w:rPr>
            </w:pPr>
            <w:r w:rsidRPr="000A1FD9">
              <w:rPr>
                <w:rFonts w:asciiTheme="minorHAnsi" w:hAnsiTheme="minorHAnsi" w:cstheme="minorHAnsi"/>
                <w:b/>
                <w:bCs/>
                <w:sz w:val="18"/>
                <w:szCs w:val="18"/>
              </w:rPr>
              <w:t>PLRR029</w:t>
            </w:r>
          </w:p>
        </w:tc>
        <w:tc>
          <w:tcPr>
            <w:tcW w:w="2914" w:type="dxa"/>
          </w:tcPr>
          <w:p w14:paraId="13D03C85" w14:textId="0C054E56"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Liczba wprowadzonych innowacji procesowych</w:t>
            </w:r>
          </w:p>
        </w:tc>
        <w:tc>
          <w:tcPr>
            <w:tcW w:w="1391" w:type="dxa"/>
          </w:tcPr>
          <w:p w14:paraId="36AE7DFA" w14:textId="2585A502"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5F23BA7B" w14:textId="44277668"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Efekt inwestycji</w:t>
            </w:r>
          </w:p>
        </w:tc>
        <w:tc>
          <w:tcPr>
            <w:tcW w:w="1516" w:type="dxa"/>
            <w:vMerge w:val="restart"/>
          </w:tcPr>
          <w:p w14:paraId="78B5F8A4" w14:textId="7CFB61E5"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7810A45C" w14:textId="77777777" w:rsidR="00022756" w:rsidRPr="005C5960" w:rsidRDefault="00022756" w:rsidP="00022756">
            <w:pPr>
              <w:jc w:val="center"/>
              <w:rPr>
                <w:rFonts w:asciiTheme="minorHAnsi" w:hAnsiTheme="minorHAnsi" w:cstheme="minorHAnsi"/>
                <w:sz w:val="18"/>
                <w:szCs w:val="18"/>
              </w:rPr>
            </w:pPr>
          </w:p>
        </w:tc>
      </w:tr>
      <w:tr w:rsidR="00022756" w:rsidRPr="005C5960" w14:paraId="56212557" w14:textId="77777777" w:rsidTr="00022756">
        <w:trPr>
          <w:trHeight w:val="70"/>
        </w:trPr>
        <w:tc>
          <w:tcPr>
            <w:tcW w:w="7982" w:type="dxa"/>
            <w:gridSpan w:val="5"/>
          </w:tcPr>
          <w:p w14:paraId="56BB21CE" w14:textId="1B2B4E43" w:rsidR="00022756" w:rsidRPr="005C5960" w:rsidRDefault="00022756" w:rsidP="00022756">
            <w:pPr>
              <w:rPr>
                <w:rFonts w:asciiTheme="minorHAnsi" w:hAnsiTheme="minorHAnsi" w:cstheme="minorHAnsi"/>
                <w:sz w:val="18"/>
                <w:szCs w:val="18"/>
              </w:rPr>
            </w:pPr>
            <w:r w:rsidRPr="00297F99">
              <w:rPr>
                <w:rFonts w:asciiTheme="minorHAnsi" w:hAnsiTheme="minorHAnsi" w:cstheme="minorHAnsi"/>
                <w:sz w:val="18"/>
                <w:szCs w:val="18"/>
              </w:rPr>
              <w:t>Liczba innowacji procesowych, wprowadzonych w przedsiębiorstwie w wyniku realizacji projektu. Innowacja procesowa to wdrożenie nowego lub znacząco ulepszonego procesu produkcyjnego, metody dystrybucji lub działalności wspierającej.</w:t>
            </w:r>
          </w:p>
        </w:tc>
        <w:tc>
          <w:tcPr>
            <w:tcW w:w="1516" w:type="dxa"/>
            <w:vMerge/>
          </w:tcPr>
          <w:p w14:paraId="640CB24D" w14:textId="77777777" w:rsidR="00022756" w:rsidRPr="005C5960" w:rsidRDefault="00022756" w:rsidP="00022756">
            <w:pPr>
              <w:rPr>
                <w:rFonts w:asciiTheme="minorHAnsi" w:hAnsiTheme="minorHAnsi" w:cstheme="minorHAnsi"/>
                <w:sz w:val="18"/>
                <w:szCs w:val="18"/>
              </w:rPr>
            </w:pPr>
          </w:p>
        </w:tc>
      </w:tr>
      <w:tr w:rsidR="00022756" w:rsidRPr="005C5960" w14:paraId="14E02F9B" w14:textId="77777777" w:rsidTr="00022756">
        <w:trPr>
          <w:trHeight w:val="531"/>
        </w:trPr>
        <w:tc>
          <w:tcPr>
            <w:tcW w:w="813" w:type="dxa"/>
          </w:tcPr>
          <w:p w14:paraId="7D88D6DA" w14:textId="4C3E58D2"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1</w:t>
            </w:r>
            <w:r>
              <w:rPr>
                <w:rFonts w:asciiTheme="minorHAnsi" w:hAnsiTheme="minorHAnsi" w:cstheme="minorHAnsi"/>
                <w:b/>
                <w:bCs/>
                <w:sz w:val="18"/>
                <w:szCs w:val="18"/>
              </w:rPr>
              <w:t>6</w:t>
            </w:r>
            <w:r w:rsidRPr="000A1FD9">
              <w:rPr>
                <w:rFonts w:asciiTheme="minorHAnsi" w:hAnsiTheme="minorHAnsi" w:cstheme="minorHAnsi"/>
                <w:b/>
                <w:bCs/>
                <w:sz w:val="18"/>
                <w:szCs w:val="18"/>
              </w:rPr>
              <w:t>.</w:t>
            </w:r>
          </w:p>
        </w:tc>
        <w:tc>
          <w:tcPr>
            <w:tcW w:w="1593" w:type="dxa"/>
          </w:tcPr>
          <w:p w14:paraId="05A76056" w14:textId="16986FA1"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PLRR030</w:t>
            </w:r>
          </w:p>
        </w:tc>
        <w:tc>
          <w:tcPr>
            <w:tcW w:w="2914" w:type="dxa"/>
          </w:tcPr>
          <w:p w14:paraId="01276F87" w14:textId="04C342D0"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Liczba wprowadzonych innowacji marketingowych</w:t>
            </w:r>
          </w:p>
        </w:tc>
        <w:tc>
          <w:tcPr>
            <w:tcW w:w="1391" w:type="dxa"/>
          </w:tcPr>
          <w:p w14:paraId="60EE4EEE" w14:textId="1712985C"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3156E5D7" w14:textId="7381EB44"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Efekt inwestycji</w:t>
            </w:r>
          </w:p>
        </w:tc>
        <w:tc>
          <w:tcPr>
            <w:tcW w:w="1516" w:type="dxa"/>
            <w:vMerge w:val="restart"/>
          </w:tcPr>
          <w:p w14:paraId="6DBC4531" w14:textId="17ECCED7"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6AB74BB4" w14:textId="77777777" w:rsidR="00022756" w:rsidRPr="005C5960" w:rsidRDefault="00022756" w:rsidP="00022756">
            <w:pPr>
              <w:jc w:val="center"/>
              <w:rPr>
                <w:rFonts w:asciiTheme="minorHAnsi" w:hAnsiTheme="minorHAnsi" w:cstheme="minorHAnsi"/>
                <w:sz w:val="18"/>
                <w:szCs w:val="18"/>
              </w:rPr>
            </w:pPr>
          </w:p>
        </w:tc>
      </w:tr>
      <w:tr w:rsidR="00022756" w:rsidRPr="005C5960" w14:paraId="24477E50" w14:textId="77777777" w:rsidTr="00022756">
        <w:trPr>
          <w:trHeight w:val="70"/>
        </w:trPr>
        <w:tc>
          <w:tcPr>
            <w:tcW w:w="7982" w:type="dxa"/>
            <w:gridSpan w:val="5"/>
          </w:tcPr>
          <w:p w14:paraId="778F0068" w14:textId="1D1F146F" w:rsidR="00022756" w:rsidRPr="005C5960" w:rsidRDefault="00022756" w:rsidP="00022756">
            <w:pPr>
              <w:rPr>
                <w:rFonts w:asciiTheme="minorHAnsi" w:hAnsiTheme="minorHAnsi" w:cstheme="minorHAnsi"/>
                <w:sz w:val="18"/>
                <w:szCs w:val="18"/>
              </w:rPr>
            </w:pPr>
            <w:r w:rsidRPr="000739C3">
              <w:rPr>
                <w:rFonts w:asciiTheme="minorHAnsi" w:hAnsiTheme="minorHAnsi" w:cstheme="minorHAnsi"/>
                <w:sz w:val="18"/>
                <w:szCs w:val="18"/>
              </w:rPr>
              <w:t>Liczba innowacji marketingowych, wprowadzonych w przedsiębiorstwie w wyniku realizacji projektu. Innowacja marketingowa to wdrożenie nowej koncepcji lub strategii marketingowej, która znacznie różni się od istniejących metod marketingowych</w:t>
            </w:r>
            <w:r>
              <w:rPr>
                <w:rFonts w:asciiTheme="minorHAnsi" w:hAnsiTheme="minorHAnsi" w:cstheme="minorHAnsi"/>
                <w:sz w:val="18"/>
                <w:szCs w:val="18"/>
              </w:rPr>
              <w:t>.</w:t>
            </w:r>
          </w:p>
        </w:tc>
        <w:tc>
          <w:tcPr>
            <w:tcW w:w="1516" w:type="dxa"/>
            <w:vMerge/>
          </w:tcPr>
          <w:p w14:paraId="440F9157" w14:textId="77777777" w:rsidR="00022756" w:rsidRPr="005C5960" w:rsidRDefault="00022756" w:rsidP="00022756">
            <w:pPr>
              <w:rPr>
                <w:rFonts w:asciiTheme="minorHAnsi" w:hAnsiTheme="minorHAnsi" w:cstheme="minorHAnsi"/>
                <w:sz w:val="18"/>
                <w:szCs w:val="18"/>
              </w:rPr>
            </w:pPr>
          </w:p>
        </w:tc>
      </w:tr>
      <w:tr w:rsidR="00022756" w:rsidRPr="005C5960" w14:paraId="6972415D" w14:textId="77777777" w:rsidTr="00022756">
        <w:trPr>
          <w:trHeight w:val="531"/>
        </w:trPr>
        <w:tc>
          <w:tcPr>
            <w:tcW w:w="813" w:type="dxa"/>
          </w:tcPr>
          <w:p w14:paraId="682706D7" w14:textId="190F1380"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1</w:t>
            </w:r>
            <w:r>
              <w:rPr>
                <w:rFonts w:asciiTheme="minorHAnsi" w:hAnsiTheme="minorHAnsi" w:cstheme="minorHAnsi"/>
                <w:b/>
                <w:bCs/>
                <w:sz w:val="18"/>
                <w:szCs w:val="18"/>
              </w:rPr>
              <w:t>7</w:t>
            </w:r>
            <w:r w:rsidRPr="000A1FD9">
              <w:rPr>
                <w:rFonts w:asciiTheme="minorHAnsi" w:hAnsiTheme="minorHAnsi" w:cstheme="minorHAnsi"/>
                <w:b/>
                <w:bCs/>
                <w:sz w:val="18"/>
                <w:szCs w:val="18"/>
              </w:rPr>
              <w:t>.</w:t>
            </w:r>
          </w:p>
        </w:tc>
        <w:tc>
          <w:tcPr>
            <w:tcW w:w="1593" w:type="dxa"/>
          </w:tcPr>
          <w:p w14:paraId="3C3E4CC2" w14:textId="04135D7F"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PLRR031</w:t>
            </w:r>
          </w:p>
        </w:tc>
        <w:tc>
          <w:tcPr>
            <w:tcW w:w="2914" w:type="dxa"/>
          </w:tcPr>
          <w:p w14:paraId="3D138279" w14:textId="201D5234"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Liczba wprowadzonych innowacji organizacyjnych</w:t>
            </w:r>
          </w:p>
        </w:tc>
        <w:tc>
          <w:tcPr>
            <w:tcW w:w="1391" w:type="dxa"/>
          </w:tcPr>
          <w:p w14:paraId="30812730" w14:textId="6F4A707E"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65C91DFF" w14:textId="23D539F7"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Efekt inwestycji</w:t>
            </w:r>
          </w:p>
        </w:tc>
        <w:tc>
          <w:tcPr>
            <w:tcW w:w="1516" w:type="dxa"/>
            <w:vMerge w:val="restart"/>
          </w:tcPr>
          <w:p w14:paraId="6F90BD5D" w14:textId="7354AE91"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1EBD910C" w14:textId="77777777" w:rsidR="00022756" w:rsidRPr="005C5960" w:rsidRDefault="00022756" w:rsidP="00022756">
            <w:pPr>
              <w:jc w:val="center"/>
              <w:rPr>
                <w:rFonts w:asciiTheme="minorHAnsi" w:hAnsiTheme="minorHAnsi" w:cstheme="minorHAnsi"/>
                <w:sz w:val="18"/>
                <w:szCs w:val="18"/>
              </w:rPr>
            </w:pPr>
          </w:p>
        </w:tc>
      </w:tr>
      <w:tr w:rsidR="00022756" w:rsidRPr="005C5960" w14:paraId="1C7F2357" w14:textId="77777777" w:rsidTr="00022756">
        <w:trPr>
          <w:trHeight w:val="70"/>
        </w:trPr>
        <w:tc>
          <w:tcPr>
            <w:tcW w:w="7982" w:type="dxa"/>
            <w:gridSpan w:val="5"/>
          </w:tcPr>
          <w:p w14:paraId="5F427BFA" w14:textId="7A65AAA4" w:rsidR="00022756" w:rsidRPr="005C5960" w:rsidRDefault="00022756" w:rsidP="00022756">
            <w:pPr>
              <w:rPr>
                <w:rFonts w:asciiTheme="minorHAnsi" w:hAnsiTheme="minorHAnsi" w:cstheme="minorHAnsi"/>
                <w:sz w:val="18"/>
                <w:szCs w:val="18"/>
              </w:rPr>
            </w:pPr>
            <w:r w:rsidRPr="000739C3">
              <w:rPr>
                <w:rFonts w:asciiTheme="minorHAnsi" w:hAnsiTheme="minorHAnsi" w:cstheme="minorHAnsi"/>
                <w:sz w:val="18"/>
                <w:szCs w:val="18"/>
              </w:rPr>
              <w:t xml:space="preserve">Liczba innowacji organizacyjnych, wprowadzonych w przedsiębiorstwie w wyniku realizacji projektu. Innowacje organizacyjne to nowa metoda organizacyjna w praktykach biznesowych przedsiębiorstwa (w tym w zarządzaniu wiedzą, bussines </w:t>
            </w:r>
            <w:proofErr w:type="spellStart"/>
            <w:r w:rsidRPr="000739C3">
              <w:rPr>
                <w:rFonts w:asciiTheme="minorHAnsi" w:hAnsiTheme="minorHAnsi" w:cstheme="minorHAnsi"/>
                <w:sz w:val="18"/>
                <w:szCs w:val="18"/>
              </w:rPr>
              <w:t>inteligence</w:t>
            </w:r>
            <w:proofErr w:type="spellEnd"/>
            <w:r w:rsidRPr="000739C3">
              <w:rPr>
                <w:rFonts w:asciiTheme="minorHAnsi" w:hAnsiTheme="minorHAnsi" w:cstheme="minorHAnsi"/>
                <w:sz w:val="18"/>
                <w:szCs w:val="18"/>
              </w:rPr>
              <w:t>, SAAS). Innowacja organizacyjna musi być wynikiem strategicznych decyzji kierownictwa i wdrażana przy wsparciu projektu.</w:t>
            </w:r>
          </w:p>
        </w:tc>
        <w:tc>
          <w:tcPr>
            <w:tcW w:w="1516" w:type="dxa"/>
            <w:vMerge/>
          </w:tcPr>
          <w:p w14:paraId="149B14F1" w14:textId="77777777" w:rsidR="00022756" w:rsidRPr="005C5960" w:rsidRDefault="00022756" w:rsidP="00022756">
            <w:pPr>
              <w:rPr>
                <w:rFonts w:asciiTheme="minorHAnsi" w:hAnsiTheme="minorHAnsi" w:cstheme="minorHAnsi"/>
                <w:sz w:val="18"/>
                <w:szCs w:val="18"/>
              </w:rPr>
            </w:pPr>
          </w:p>
        </w:tc>
      </w:tr>
      <w:tr w:rsidR="00022756" w:rsidRPr="005C5960" w14:paraId="09324FE7" w14:textId="77777777" w:rsidTr="00022756">
        <w:trPr>
          <w:trHeight w:val="531"/>
        </w:trPr>
        <w:tc>
          <w:tcPr>
            <w:tcW w:w="813" w:type="dxa"/>
          </w:tcPr>
          <w:p w14:paraId="21E43B7D" w14:textId="2ECFF08D"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1</w:t>
            </w:r>
            <w:r>
              <w:rPr>
                <w:rFonts w:asciiTheme="minorHAnsi" w:hAnsiTheme="minorHAnsi" w:cstheme="minorHAnsi"/>
                <w:b/>
                <w:bCs/>
                <w:sz w:val="18"/>
                <w:szCs w:val="18"/>
              </w:rPr>
              <w:t>8</w:t>
            </w:r>
            <w:r w:rsidRPr="000A1FD9">
              <w:rPr>
                <w:rFonts w:asciiTheme="minorHAnsi" w:hAnsiTheme="minorHAnsi" w:cstheme="minorHAnsi"/>
                <w:b/>
                <w:bCs/>
                <w:sz w:val="18"/>
                <w:szCs w:val="18"/>
              </w:rPr>
              <w:t>.</w:t>
            </w:r>
          </w:p>
        </w:tc>
        <w:tc>
          <w:tcPr>
            <w:tcW w:w="1593" w:type="dxa"/>
          </w:tcPr>
          <w:p w14:paraId="4BCAF377" w14:textId="4634A98C"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RCO001</w:t>
            </w:r>
          </w:p>
        </w:tc>
        <w:tc>
          <w:tcPr>
            <w:tcW w:w="2914" w:type="dxa"/>
          </w:tcPr>
          <w:p w14:paraId="43EAF9E4" w14:textId="43D5E28A"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Przedsiębiorstwa objęte wsparciem (w tym: mikro, małe, średnie, duże)</w:t>
            </w:r>
          </w:p>
        </w:tc>
        <w:tc>
          <w:tcPr>
            <w:tcW w:w="1391" w:type="dxa"/>
          </w:tcPr>
          <w:p w14:paraId="28817B9E" w14:textId="44D88FA2"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0A70236F" w14:textId="33C47550"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Wyliczeniowy</w:t>
            </w:r>
          </w:p>
        </w:tc>
        <w:tc>
          <w:tcPr>
            <w:tcW w:w="1516" w:type="dxa"/>
            <w:vMerge w:val="restart"/>
          </w:tcPr>
          <w:p w14:paraId="0B0C144C" w14:textId="6E5562EA"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69735936" w14:textId="77777777" w:rsidR="00022756" w:rsidRPr="005C5960" w:rsidRDefault="00022756" w:rsidP="00022756">
            <w:pPr>
              <w:jc w:val="center"/>
              <w:rPr>
                <w:rFonts w:asciiTheme="minorHAnsi" w:hAnsiTheme="minorHAnsi" w:cstheme="minorHAnsi"/>
                <w:sz w:val="18"/>
                <w:szCs w:val="18"/>
              </w:rPr>
            </w:pPr>
          </w:p>
        </w:tc>
      </w:tr>
      <w:tr w:rsidR="00022756" w:rsidRPr="005C5960" w14:paraId="79327D6E" w14:textId="77777777" w:rsidTr="00022756">
        <w:trPr>
          <w:trHeight w:val="70"/>
        </w:trPr>
        <w:tc>
          <w:tcPr>
            <w:tcW w:w="7982" w:type="dxa"/>
            <w:gridSpan w:val="5"/>
          </w:tcPr>
          <w:p w14:paraId="6A2FF7E1" w14:textId="5C28084D" w:rsidR="00022756" w:rsidRPr="005C5960" w:rsidRDefault="00022756" w:rsidP="00022756">
            <w:pPr>
              <w:rPr>
                <w:rFonts w:asciiTheme="minorHAnsi" w:hAnsiTheme="minorHAnsi" w:cstheme="minorHAnsi"/>
                <w:sz w:val="18"/>
                <w:szCs w:val="18"/>
              </w:rPr>
            </w:pPr>
            <w:r w:rsidRPr="000739C3">
              <w:rPr>
                <w:rFonts w:asciiTheme="minorHAnsi" w:hAnsiTheme="minorHAnsi" w:cstheme="minorHAnsi"/>
                <w:sz w:val="18"/>
                <w:szCs w:val="18"/>
              </w:rPr>
              <w:t>Wskaźnik obejmuje wszystkie przedsiębiorstwa, które otrzymują wsparcie finansowe lub rzeczowe z EFRR i Funduszu Spójności.   „</w:t>
            </w:r>
            <w:proofErr w:type="gramStart"/>
            <w:r w:rsidRPr="000739C3">
              <w:rPr>
                <w:rFonts w:asciiTheme="minorHAnsi" w:hAnsiTheme="minorHAnsi" w:cstheme="minorHAnsi"/>
                <w:sz w:val="18"/>
                <w:szCs w:val="18"/>
              </w:rPr>
              <w:t>Przedsiębiorstwo“ jest</w:t>
            </w:r>
            <w:proofErr w:type="gramEnd"/>
            <w:r w:rsidRPr="000739C3">
              <w:rPr>
                <w:rFonts w:asciiTheme="minorHAnsi" w:hAnsiTheme="minorHAnsi" w:cstheme="minorHAnsi"/>
                <w:sz w:val="18"/>
                <w:szCs w:val="18"/>
              </w:rPr>
              <w:t xml:space="preserve"> najmniejszą kombinacją jednostek prawnych, tzn. jednostką organizacyjną wytwarzającą towary lub usługi, która osiąga korzyści z pewnego stopnia samodzielności w podejmowaniu decyzji, w szczególności w zakresie alokacji bieżących zasobów. Przedsiębiorstwo prowadzi jeden lub więcej rodzajów działalności w jednym lub więcej miejscach. Przedsiębiorstwo może być jedną jednostką prawną. Jednostki prawne obejmują osoby prawne, których istnienie jest uznane przez prawo, niezależnie od osób indywidualnych lub instytucji, które są ich właścicielami lub członkami, takie jak spółki jawne, spółki komandytowe, spółki z ograniczoną odpowiedzialnością, spółki akcyjne itp. Do jednostek prawnych zalicza się również osoby fizyczne osoby prowadzące działalność gospodarczą we własnym imieniu, takie jak właściciel i operator sklepu lub warsztatu, prawnik lub samozatrudniony rzemieślnik.    (ESTAT w odniesieniach, na podstawie </w:t>
            </w:r>
            <w:r w:rsidRPr="000739C3">
              <w:rPr>
                <w:rFonts w:asciiTheme="minorHAnsi" w:hAnsiTheme="minorHAnsi" w:cstheme="minorHAnsi"/>
                <w:sz w:val="18"/>
                <w:szCs w:val="18"/>
              </w:rPr>
              <w:lastRenderedPageBreak/>
              <w:t xml:space="preserve">rozporządzenia Rady (EWG) nr 696/93, sekcja III A z 15.03.1993 r.)   Na potrzeby tego wskaźnika przedsiębiorstwa są organizacjami nastawionymi na osiąganie zysku, które wytwarzają towary lub usługi w celu zaspokojenia potrzeb rynku. W przypadku celu polityki 4 (Społeczna Europa) wskaźnik obejmuje również przedsiębiorstwa społeczne definiowane przez Komisję (DG GROW) następująco: „przedsiębiorstwo społeczne jest podmiotem gospodarki społecznej, którego głównym celem jest raczej wywarcie skutku społecznego niż wygenerowanie zysku dla właścicieli i udziałowców. Przedsiębiorstwo społeczne działa, dostarczając towary i świadcząc usługi na rynku w sposób przedsiębiorczy i innowacyjny, a zyski wykorzystuje przede wszystkim do osiągania celów społecznych”.   Klasyfikacja </w:t>
            </w:r>
            <w:proofErr w:type="gramStart"/>
            <w:r w:rsidRPr="000739C3">
              <w:rPr>
                <w:rFonts w:asciiTheme="minorHAnsi" w:hAnsiTheme="minorHAnsi" w:cstheme="minorHAnsi"/>
                <w:sz w:val="18"/>
                <w:szCs w:val="18"/>
              </w:rPr>
              <w:t xml:space="preserve">przedsiębiorstw:   </w:t>
            </w:r>
            <w:proofErr w:type="gramEnd"/>
            <w:r w:rsidRPr="000739C3">
              <w:rPr>
                <w:rFonts w:asciiTheme="minorHAnsi" w:hAnsiTheme="minorHAnsi" w:cstheme="minorHAnsi"/>
                <w:sz w:val="18"/>
                <w:szCs w:val="18"/>
              </w:rPr>
              <w:t>Mikroprzedsiębiorstwo (&lt; 10 pracowników i roczne obroty ≤ 2 mln EUR lub bilans ≤ 2 mln EUR</w:t>
            </w:r>
            <w:proofErr w:type="gramStart"/>
            <w:r w:rsidRPr="000739C3">
              <w:rPr>
                <w:rFonts w:asciiTheme="minorHAnsi" w:hAnsiTheme="minorHAnsi" w:cstheme="minorHAnsi"/>
                <w:sz w:val="18"/>
                <w:szCs w:val="18"/>
              </w:rPr>
              <w:t xml:space="preserve">);   </w:t>
            </w:r>
            <w:proofErr w:type="gramEnd"/>
            <w:r w:rsidRPr="000739C3">
              <w:rPr>
                <w:rFonts w:asciiTheme="minorHAnsi" w:hAnsiTheme="minorHAnsi" w:cstheme="minorHAnsi"/>
                <w:sz w:val="18"/>
                <w:szCs w:val="18"/>
              </w:rPr>
              <w:t>Małe przedsiębiorstwo (10-49 pracowników i roczne obroty &gt; 2 mln EUR ≤ 10 mln EUR lub bilans &gt; 2 mln EUR ≤ 10 mln EUR</w:t>
            </w:r>
            <w:proofErr w:type="gramStart"/>
            <w:r w:rsidRPr="000739C3">
              <w:rPr>
                <w:rFonts w:asciiTheme="minorHAnsi" w:hAnsiTheme="minorHAnsi" w:cstheme="minorHAnsi"/>
                <w:sz w:val="18"/>
                <w:szCs w:val="18"/>
              </w:rPr>
              <w:t xml:space="preserve">);   </w:t>
            </w:r>
            <w:proofErr w:type="gramEnd"/>
            <w:r w:rsidRPr="000739C3">
              <w:rPr>
                <w:rFonts w:asciiTheme="minorHAnsi" w:hAnsiTheme="minorHAnsi" w:cstheme="minorHAnsi"/>
                <w:sz w:val="18"/>
                <w:szCs w:val="18"/>
              </w:rPr>
              <w:t>Średnie przedsiębiorstwo (50-249 pracowników i roczne obroty &gt; 10 mln EUR ≤ 50 mln EUR lub bilans w EUR &gt; 10 mln EUR ≤ 43 mln EUR</w:t>
            </w:r>
            <w:proofErr w:type="gramStart"/>
            <w:r w:rsidRPr="000739C3">
              <w:rPr>
                <w:rFonts w:asciiTheme="minorHAnsi" w:hAnsiTheme="minorHAnsi" w:cstheme="minorHAnsi"/>
                <w:sz w:val="18"/>
                <w:szCs w:val="18"/>
              </w:rPr>
              <w:t xml:space="preserve">);   </w:t>
            </w:r>
            <w:proofErr w:type="gramEnd"/>
            <w:r w:rsidRPr="000739C3">
              <w:rPr>
                <w:rFonts w:asciiTheme="minorHAnsi" w:hAnsiTheme="minorHAnsi" w:cstheme="minorHAnsi"/>
                <w:sz w:val="18"/>
                <w:szCs w:val="18"/>
              </w:rPr>
              <w:t>Duże przedsiębiorstwa (&gt;250 pracowników i obroty &gt; 50 mln EUR lub bilans &gt; 43 mln EUR).   W przypadku przekroczenia jednego z dwóch progów (liczby pracowników lub rocznych obrót/bilansu) przedsiębiorstwa klasyfikuje się do wyższej kategorii wielkości.    (ESTAT na podstawie art. 2-3 załącznika do zalecenia KE 2003/361/</w:t>
            </w:r>
            <w:proofErr w:type="gramStart"/>
            <w:r w:rsidRPr="000739C3">
              <w:rPr>
                <w:rFonts w:asciiTheme="minorHAnsi" w:hAnsiTheme="minorHAnsi" w:cstheme="minorHAnsi"/>
                <w:sz w:val="18"/>
                <w:szCs w:val="18"/>
              </w:rPr>
              <w:t xml:space="preserve">WE)   </w:t>
            </w:r>
            <w:proofErr w:type="gramEnd"/>
            <w:r w:rsidRPr="000739C3">
              <w:rPr>
                <w:rFonts w:asciiTheme="minorHAnsi" w:hAnsiTheme="minorHAnsi" w:cstheme="minorHAnsi"/>
                <w:sz w:val="18"/>
                <w:szCs w:val="18"/>
              </w:rPr>
              <w:t xml:space="preserve">Wielkość wspieranego przedsiębiorstwa jest mierzona w momencie wnioskowania   </w:t>
            </w:r>
          </w:p>
        </w:tc>
        <w:tc>
          <w:tcPr>
            <w:tcW w:w="1516" w:type="dxa"/>
            <w:vMerge/>
          </w:tcPr>
          <w:p w14:paraId="4D455DF6" w14:textId="77777777" w:rsidR="00022756" w:rsidRPr="005C5960" w:rsidRDefault="00022756" w:rsidP="00022756">
            <w:pPr>
              <w:rPr>
                <w:rFonts w:asciiTheme="minorHAnsi" w:hAnsiTheme="minorHAnsi" w:cstheme="minorHAnsi"/>
                <w:sz w:val="18"/>
                <w:szCs w:val="18"/>
              </w:rPr>
            </w:pPr>
          </w:p>
        </w:tc>
      </w:tr>
      <w:tr w:rsidR="00022756" w:rsidRPr="005C5960" w14:paraId="71D1264A" w14:textId="77777777" w:rsidTr="00022756">
        <w:trPr>
          <w:trHeight w:val="531"/>
        </w:trPr>
        <w:tc>
          <w:tcPr>
            <w:tcW w:w="813" w:type="dxa"/>
          </w:tcPr>
          <w:p w14:paraId="0780099C" w14:textId="60DC38D9"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1</w:t>
            </w:r>
            <w:r w:rsidR="00284694">
              <w:rPr>
                <w:rFonts w:asciiTheme="minorHAnsi" w:hAnsiTheme="minorHAnsi" w:cstheme="minorHAnsi"/>
                <w:b/>
                <w:bCs/>
                <w:sz w:val="18"/>
                <w:szCs w:val="18"/>
              </w:rPr>
              <w:t>9</w:t>
            </w:r>
            <w:r w:rsidRPr="000A1FD9">
              <w:rPr>
                <w:rFonts w:asciiTheme="minorHAnsi" w:hAnsiTheme="minorHAnsi" w:cstheme="minorHAnsi"/>
                <w:b/>
                <w:bCs/>
                <w:sz w:val="18"/>
                <w:szCs w:val="18"/>
              </w:rPr>
              <w:t>.</w:t>
            </w:r>
          </w:p>
        </w:tc>
        <w:tc>
          <w:tcPr>
            <w:tcW w:w="1593" w:type="dxa"/>
          </w:tcPr>
          <w:p w14:paraId="55FD6D01" w14:textId="3AD30BA0"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PLRR1009A</w:t>
            </w:r>
          </w:p>
        </w:tc>
        <w:tc>
          <w:tcPr>
            <w:tcW w:w="2914" w:type="dxa"/>
          </w:tcPr>
          <w:p w14:paraId="764B9634" w14:textId="160CFBEB"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Liczba wspartych firm mikro i małych, działających na rynku nie dłużej niż 3 lata</w:t>
            </w:r>
          </w:p>
        </w:tc>
        <w:tc>
          <w:tcPr>
            <w:tcW w:w="1391" w:type="dxa"/>
          </w:tcPr>
          <w:p w14:paraId="4CCE36BC" w14:textId="63822DA1"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1E16AF3A" w14:textId="5C9B1A06"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Wyliczeniowy</w:t>
            </w:r>
          </w:p>
        </w:tc>
        <w:tc>
          <w:tcPr>
            <w:tcW w:w="1516" w:type="dxa"/>
            <w:vMerge w:val="restart"/>
          </w:tcPr>
          <w:p w14:paraId="674D113F" w14:textId="6C00874A"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129B7B2D" w14:textId="77777777" w:rsidR="00022756" w:rsidRPr="005C5960" w:rsidRDefault="00022756" w:rsidP="00022756">
            <w:pPr>
              <w:jc w:val="center"/>
              <w:rPr>
                <w:rFonts w:asciiTheme="minorHAnsi" w:hAnsiTheme="minorHAnsi" w:cstheme="minorHAnsi"/>
                <w:sz w:val="18"/>
                <w:szCs w:val="18"/>
              </w:rPr>
            </w:pPr>
          </w:p>
        </w:tc>
      </w:tr>
      <w:tr w:rsidR="00022756" w:rsidRPr="005C5960" w14:paraId="53967678" w14:textId="77777777" w:rsidTr="00022756">
        <w:trPr>
          <w:trHeight w:val="70"/>
        </w:trPr>
        <w:tc>
          <w:tcPr>
            <w:tcW w:w="7982" w:type="dxa"/>
            <w:gridSpan w:val="5"/>
          </w:tcPr>
          <w:p w14:paraId="7FB6E6E1" w14:textId="7AABAF6E" w:rsidR="00022756" w:rsidRPr="005C5960" w:rsidRDefault="00022756" w:rsidP="00022756">
            <w:pPr>
              <w:rPr>
                <w:rFonts w:asciiTheme="minorHAnsi" w:hAnsiTheme="minorHAnsi" w:cstheme="minorHAnsi"/>
                <w:sz w:val="18"/>
                <w:szCs w:val="18"/>
              </w:rPr>
            </w:pPr>
            <w:r w:rsidRPr="000739C3">
              <w:rPr>
                <w:rFonts w:asciiTheme="minorHAnsi" w:hAnsiTheme="minorHAnsi" w:cstheme="minorHAnsi"/>
                <w:sz w:val="18"/>
                <w:szCs w:val="18"/>
              </w:rPr>
              <w:t xml:space="preserve">Wskaźnik obejmuje liczbę wspartych mikro i małych firm działających nie dłużej </w:t>
            </w:r>
            <w:proofErr w:type="spellStart"/>
            <w:r w:rsidRPr="000739C3">
              <w:rPr>
                <w:rFonts w:asciiTheme="minorHAnsi" w:hAnsiTheme="minorHAnsi" w:cstheme="minorHAnsi"/>
                <w:sz w:val="18"/>
                <w:szCs w:val="18"/>
              </w:rPr>
              <w:t>niz</w:t>
            </w:r>
            <w:proofErr w:type="spellEnd"/>
            <w:r w:rsidRPr="000739C3">
              <w:rPr>
                <w:rFonts w:asciiTheme="minorHAnsi" w:hAnsiTheme="minorHAnsi" w:cstheme="minorHAnsi"/>
                <w:sz w:val="18"/>
                <w:szCs w:val="18"/>
              </w:rPr>
              <w:t xml:space="preserve"> 3 lata. Zgodnie z zaleceniem KE (2003/361/EC) mikroprzedsiębiorstwo to przedsiębiorstwo zatrudniające mniej niż 10 osób oraz którego roczny obrót lub/i roczny bilans nie przekracza 2 mln EUR, a małe przedsiębiorstwo to przedsiębiorstwo zatrudniające mniej </w:t>
            </w:r>
            <w:proofErr w:type="gramStart"/>
            <w:r w:rsidRPr="000739C3">
              <w:rPr>
                <w:rFonts w:asciiTheme="minorHAnsi" w:hAnsiTheme="minorHAnsi" w:cstheme="minorHAnsi"/>
                <w:sz w:val="18"/>
                <w:szCs w:val="18"/>
              </w:rPr>
              <w:t>niż  50</w:t>
            </w:r>
            <w:proofErr w:type="gramEnd"/>
            <w:r w:rsidRPr="000739C3">
              <w:rPr>
                <w:rFonts w:asciiTheme="minorHAnsi" w:hAnsiTheme="minorHAnsi" w:cstheme="minorHAnsi"/>
                <w:sz w:val="18"/>
                <w:szCs w:val="18"/>
              </w:rPr>
              <w:t xml:space="preserve"> osób oraz którego roczny obrót lub/i roczny bilans nie </w:t>
            </w:r>
            <w:proofErr w:type="gramStart"/>
            <w:r w:rsidRPr="000739C3">
              <w:rPr>
                <w:rFonts w:asciiTheme="minorHAnsi" w:hAnsiTheme="minorHAnsi" w:cstheme="minorHAnsi"/>
                <w:sz w:val="18"/>
                <w:szCs w:val="18"/>
              </w:rPr>
              <w:t>przekracza  10</w:t>
            </w:r>
            <w:proofErr w:type="gramEnd"/>
            <w:r w:rsidRPr="000739C3">
              <w:rPr>
                <w:rFonts w:asciiTheme="minorHAnsi" w:hAnsiTheme="minorHAnsi" w:cstheme="minorHAnsi"/>
                <w:sz w:val="18"/>
                <w:szCs w:val="18"/>
              </w:rPr>
              <w:t xml:space="preserve"> mln </w:t>
            </w:r>
            <w:proofErr w:type="gramStart"/>
            <w:r w:rsidRPr="000739C3">
              <w:rPr>
                <w:rFonts w:asciiTheme="minorHAnsi" w:hAnsiTheme="minorHAnsi" w:cstheme="minorHAnsi"/>
                <w:sz w:val="18"/>
                <w:szCs w:val="18"/>
              </w:rPr>
              <w:t>EUR  przedsiębiorstwo</w:t>
            </w:r>
            <w:proofErr w:type="gramEnd"/>
            <w:r w:rsidRPr="000739C3">
              <w:rPr>
                <w:rFonts w:asciiTheme="minorHAnsi" w:hAnsiTheme="minorHAnsi" w:cstheme="minorHAnsi"/>
                <w:sz w:val="18"/>
                <w:szCs w:val="18"/>
              </w:rPr>
              <w:t xml:space="preserve"> liczone jest tylko raz, niezależnie od </w:t>
            </w:r>
            <w:proofErr w:type="gramStart"/>
            <w:r w:rsidRPr="000739C3">
              <w:rPr>
                <w:rFonts w:asciiTheme="minorHAnsi" w:hAnsiTheme="minorHAnsi" w:cstheme="minorHAnsi"/>
                <w:sz w:val="18"/>
                <w:szCs w:val="18"/>
              </w:rPr>
              <w:t>tego</w:t>
            </w:r>
            <w:proofErr w:type="gramEnd"/>
            <w:r w:rsidRPr="000739C3">
              <w:rPr>
                <w:rFonts w:asciiTheme="minorHAnsi" w:hAnsiTheme="minorHAnsi" w:cstheme="minorHAnsi"/>
                <w:sz w:val="18"/>
                <w:szCs w:val="18"/>
              </w:rPr>
              <w:t xml:space="preserve"> ile rodzajów wsparcia otrzymuje</w:t>
            </w:r>
          </w:p>
        </w:tc>
        <w:tc>
          <w:tcPr>
            <w:tcW w:w="1516" w:type="dxa"/>
            <w:vMerge/>
          </w:tcPr>
          <w:p w14:paraId="26C44BA3" w14:textId="77777777" w:rsidR="00022756" w:rsidRPr="005C5960" w:rsidRDefault="00022756" w:rsidP="00022756">
            <w:pPr>
              <w:rPr>
                <w:rFonts w:asciiTheme="minorHAnsi" w:hAnsiTheme="minorHAnsi" w:cstheme="minorHAnsi"/>
                <w:sz w:val="18"/>
                <w:szCs w:val="18"/>
              </w:rPr>
            </w:pPr>
          </w:p>
        </w:tc>
      </w:tr>
      <w:tr w:rsidR="00022756" w:rsidRPr="005C5960" w14:paraId="26B9F6B4" w14:textId="77777777" w:rsidTr="00022756">
        <w:trPr>
          <w:trHeight w:val="531"/>
        </w:trPr>
        <w:tc>
          <w:tcPr>
            <w:tcW w:w="813" w:type="dxa"/>
          </w:tcPr>
          <w:p w14:paraId="49381A9C" w14:textId="63ACD0AF" w:rsidR="00022756" w:rsidRPr="000A1FD9" w:rsidRDefault="00284694" w:rsidP="00022756">
            <w:pPr>
              <w:jc w:val="center"/>
              <w:rPr>
                <w:rFonts w:asciiTheme="minorHAnsi" w:hAnsiTheme="minorHAnsi" w:cstheme="minorHAnsi"/>
                <w:b/>
                <w:bCs/>
                <w:sz w:val="18"/>
                <w:szCs w:val="18"/>
              </w:rPr>
            </w:pPr>
            <w:r>
              <w:rPr>
                <w:rFonts w:asciiTheme="minorHAnsi" w:hAnsiTheme="minorHAnsi" w:cstheme="minorHAnsi"/>
                <w:b/>
                <w:bCs/>
                <w:sz w:val="18"/>
                <w:szCs w:val="18"/>
              </w:rPr>
              <w:t>20</w:t>
            </w:r>
            <w:r w:rsidR="00022756" w:rsidRPr="000A1FD9">
              <w:rPr>
                <w:rFonts w:asciiTheme="minorHAnsi" w:hAnsiTheme="minorHAnsi" w:cstheme="minorHAnsi"/>
                <w:b/>
                <w:bCs/>
                <w:sz w:val="18"/>
                <w:szCs w:val="18"/>
              </w:rPr>
              <w:t>.</w:t>
            </w:r>
          </w:p>
        </w:tc>
        <w:tc>
          <w:tcPr>
            <w:tcW w:w="1593" w:type="dxa"/>
          </w:tcPr>
          <w:p w14:paraId="08619FB4" w14:textId="763B9610"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PLRR1001A</w:t>
            </w:r>
          </w:p>
        </w:tc>
        <w:tc>
          <w:tcPr>
            <w:tcW w:w="2914" w:type="dxa"/>
          </w:tcPr>
          <w:p w14:paraId="24386561" w14:textId="1A5BCAF4"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Liczba wspartych przedsiębiorstw, realizujących inwestycje/mających siedzibę na obszarze strategicznej interwencji (OSI) województwa warmińsko-mazurskiego</w:t>
            </w:r>
          </w:p>
        </w:tc>
        <w:tc>
          <w:tcPr>
            <w:tcW w:w="1391" w:type="dxa"/>
          </w:tcPr>
          <w:p w14:paraId="2295FB6E" w14:textId="5668C3B5"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6EDB5F7C" w14:textId="49D7CCFC"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Cecha umowy</w:t>
            </w:r>
          </w:p>
        </w:tc>
        <w:tc>
          <w:tcPr>
            <w:tcW w:w="1516" w:type="dxa"/>
            <w:vMerge w:val="restart"/>
          </w:tcPr>
          <w:p w14:paraId="70EAFE8C" w14:textId="1BF393FC"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02342D49" w14:textId="77777777" w:rsidR="00022756" w:rsidRPr="005C5960" w:rsidRDefault="00022756" w:rsidP="00022756">
            <w:pPr>
              <w:jc w:val="center"/>
              <w:rPr>
                <w:rFonts w:asciiTheme="minorHAnsi" w:hAnsiTheme="minorHAnsi" w:cstheme="minorHAnsi"/>
                <w:sz w:val="18"/>
                <w:szCs w:val="18"/>
              </w:rPr>
            </w:pPr>
          </w:p>
        </w:tc>
      </w:tr>
      <w:tr w:rsidR="00022756" w:rsidRPr="005C5960" w14:paraId="4E0B8BD8" w14:textId="77777777" w:rsidTr="00022756">
        <w:trPr>
          <w:trHeight w:val="70"/>
        </w:trPr>
        <w:tc>
          <w:tcPr>
            <w:tcW w:w="7982" w:type="dxa"/>
            <w:gridSpan w:val="5"/>
          </w:tcPr>
          <w:p w14:paraId="473A1F2D" w14:textId="00C9241F" w:rsidR="00022756" w:rsidRPr="005C5960"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 xml:space="preserve">Liczba wspartych przedsiębiorstw, realizujących inwestycje/mających </w:t>
            </w:r>
            <w:proofErr w:type="gramStart"/>
            <w:r w:rsidRPr="00812901">
              <w:rPr>
                <w:rFonts w:asciiTheme="minorHAnsi" w:hAnsiTheme="minorHAnsi" w:cstheme="minorHAnsi"/>
                <w:sz w:val="18"/>
                <w:szCs w:val="18"/>
              </w:rPr>
              <w:t>siedzibę  na</w:t>
            </w:r>
            <w:proofErr w:type="gramEnd"/>
            <w:r w:rsidRPr="00812901">
              <w:rPr>
                <w:rFonts w:asciiTheme="minorHAnsi" w:hAnsiTheme="minorHAnsi" w:cstheme="minorHAnsi"/>
                <w:sz w:val="18"/>
                <w:szCs w:val="18"/>
              </w:rPr>
              <w:t xml:space="preserve">  obszarze strategicznej interwencji (OSI) województwa warmińsko-mazurskiego. Jednostki samorządu terytorialnego należące do OSI o znaczeniu krajowym wskazanych w Krajowej Strategii Rozwoju Regionalnego zostały wymienione w załącznikach do Kontraktu Programowego dla Województwa Warmińsko-Mazurskiego. Miasta średnie tracące funkcje społeczno-gospodarcze w województwie warmińsko-mazurskim  (w porządku alfabetycznym): Bartoszyce, Braniewo, Działdowo, Elbląg, Ełk, Giżycko, Iława, Kętrzyn, Lidzbark Warmiński, Mrągowo, Olecko, Ostróda, Pisz, Szczytno),  Obszary zagrożone trwałą marginalizacją w województwie warmińsko-mazurskim – Obszary zagrożone trwałą marginalizacją w województwie warmińsko-mazurskim (gminy w porządku alfabetycznym): Banie Mazurskie, Barciany, Bartoszyce, Biała Piska, Biskupiec, Bisztynek, Braniewo, Budry, Dąbrówno, Dubeninki, Działdowo, Dźwierzuty, Godkowo, Górowo Iławeckie, Grodziczno, Grunwald, Janowiec Kościelny, Janowo, Jeziorany, Kalinowo, Kętrzyn, Kisielice, Kiwity, Kolno, Korsze, Kowale Oleckie, Kozłowo, Lelkowo, Lidzbark, Lubawa, Lubomino, Małdyty, Markusy, Mikołajki, Miłakowo, Miłki, Młynary, Nowe Miasto Lubawskie, Orneta, Orzysz, Piecki, Pieniężno, Płoskinia, Płośnica, Pozezdrze, Prostki, Reszel, Rozogi, </w:t>
            </w:r>
            <w:proofErr w:type="spellStart"/>
            <w:r w:rsidRPr="00812901">
              <w:rPr>
                <w:rFonts w:asciiTheme="minorHAnsi" w:hAnsiTheme="minorHAnsi" w:cstheme="minorHAnsi"/>
                <w:sz w:val="18"/>
                <w:szCs w:val="18"/>
              </w:rPr>
              <w:t>Ruciane-Nida</w:t>
            </w:r>
            <w:proofErr w:type="spellEnd"/>
            <w:r w:rsidRPr="00812901">
              <w:rPr>
                <w:rFonts w:asciiTheme="minorHAnsi" w:hAnsiTheme="minorHAnsi" w:cstheme="minorHAnsi"/>
                <w:sz w:val="18"/>
                <w:szCs w:val="18"/>
              </w:rPr>
              <w:t>, Rybno, Rychliki, Ryn, Sępopol, Sorkwity, Srokowo, Stare Juchy, Susz, Świątki, Świętajno, Tolkmicko, Wielbark, Wieliczki, Wilczęta, Wydminy, Zalewo.</w:t>
            </w:r>
          </w:p>
        </w:tc>
        <w:tc>
          <w:tcPr>
            <w:tcW w:w="1516" w:type="dxa"/>
            <w:vMerge/>
          </w:tcPr>
          <w:p w14:paraId="1BCACC47" w14:textId="77777777" w:rsidR="00022756" w:rsidRPr="005C5960" w:rsidRDefault="00022756" w:rsidP="00022756">
            <w:pPr>
              <w:rPr>
                <w:rFonts w:asciiTheme="minorHAnsi" w:hAnsiTheme="minorHAnsi" w:cstheme="minorHAnsi"/>
                <w:sz w:val="18"/>
                <w:szCs w:val="18"/>
              </w:rPr>
            </w:pPr>
          </w:p>
        </w:tc>
      </w:tr>
      <w:tr w:rsidR="00022756" w:rsidRPr="005C5960" w14:paraId="531431B5" w14:textId="77777777" w:rsidTr="00022756">
        <w:trPr>
          <w:trHeight w:val="531"/>
        </w:trPr>
        <w:tc>
          <w:tcPr>
            <w:tcW w:w="813" w:type="dxa"/>
          </w:tcPr>
          <w:p w14:paraId="349EAB30" w14:textId="4D37ACFD" w:rsidR="00022756" w:rsidRPr="000A1FD9" w:rsidRDefault="00022756" w:rsidP="00022756">
            <w:pPr>
              <w:jc w:val="center"/>
              <w:rPr>
                <w:rFonts w:asciiTheme="minorHAnsi" w:hAnsiTheme="minorHAnsi" w:cstheme="minorHAnsi"/>
                <w:b/>
                <w:bCs/>
                <w:sz w:val="18"/>
                <w:szCs w:val="18"/>
              </w:rPr>
            </w:pPr>
            <w:r>
              <w:rPr>
                <w:rFonts w:asciiTheme="minorHAnsi" w:hAnsiTheme="minorHAnsi" w:cstheme="minorHAnsi"/>
                <w:b/>
                <w:bCs/>
                <w:sz w:val="18"/>
                <w:szCs w:val="18"/>
              </w:rPr>
              <w:t>2</w:t>
            </w:r>
            <w:r w:rsidR="00284694">
              <w:rPr>
                <w:rFonts w:asciiTheme="minorHAnsi" w:hAnsiTheme="minorHAnsi" w:cstheme="minorHAnsi"/>
                <w:b/>
                <w:bCs/>
                <w:sz w:val="18"/>
                <w:szCs w:val="18"/>
              </w:rPr>
              <w:t>1</w:t>
            </w:r>
            <w:r w:rsidRPr="000A1FD9">
              <w:rPr>
                <w:rFonts w:asciiTheme="minorHAnsi" w:hAnsiTheme="minorHAnsi" w:cstheme="minorHAnsi"/>
                <w:b/>
                <w:bCs/>
                <w:sz w:val="18"/>
                <w:szCs w:val="18"/>
              </w:rPr>
              <w:t>.</w:t>
            </w:r>
          </w:p>
        </w:tc>
        <w:tc>
          <w:tcPr>
            <w:tcW w:w="1593" w:type="dxa"/>
          </w:tcPr>
          <w:p w14:paraId="461A2675" w14:textId="56EA4202"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PLRR1002A</w:t>
            </w:r>
          </w:p>
        </w:tc>
        <w:tc>
          <w:tcPr>
            <w:tcW w:w="2914" w:type="dxa"/>
          </w:tcPr>
          <w:p w14:paraId="74421E0F" w14:textId="41E143E2"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 xml:space="preserve">Liczba wspartych przedsiębiorstw wykazujących wpływ inwestycji na rozwój inteligentnych specjalizacji </w:t>
            </w:r>
            <w:r w:rsidRPr="000A1FD9">
              <w:rPr>
                <w:rFonts w:asciiTheme="minorHAnsi" w:hAnsiTheme="minorHAnsi" w:cstheme="minorHAnsi"/>
                <w:b/>
                <w:bCs/>
                <w:sz w:val="18"/>
                <w:szCs w:val="18"/>
              </w:rPr>
              <w:lastRenderedPageBreak/>
              <w:t>województwa warmińsko-mazurskiego</w:t>
            </w:r>
          </w:p>
        </w:tc>
        <w:tc>
          <w:tcPr>
            <w:tcW w:w="1391" w:type="dxa"/>
          </w:tcPr>
          <w:p w14:paraId="27881133" w14:textId="7E397561"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lastRenderedPageBreak/>
              <w:t>szt.</w:t>
            </w:r>
          </w:p>
        </w:tc>
        <w:tc>
          <w:tcPr>
            <w:tcW w:w="1271" w:type="dxa"/>
          </w:tcPr>
          <w:p w14:paraId="2A088CCC" w14:textId="318C2806"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Cecha umowy</w:t>
            </w:r>
          </w:p>
        </w:tc>
        <w:tc>
          <w:tcPr>
            <w:tcW w:w="1516" w:type="dxa"/>
            <w:vMerge w:val="restart"/>
          </w:tcPr>
          <w:p w14:paraId="250E3B96" w14:textId="54802B9B"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2E10BC4A" w14:textId="77777777" w:rsidR="00022756" w:rsidRPr="005C5960" w:rsidRDefault="00022756" w:rsidP="00022756">
            <w:pPr>
              <w:jc w:val="center"/>
              <w:rPr>
                <w:rFonts w:asciiTheme="minorHAnsi" w:hAnsiTheme="minorHAnsi" w:cstheme="minorHAnsi"/>
                <w:sz w:val="18"/>
                <w:szCs w:val="18"/>
              </w:rPr>
            </w:pPr>
          </w:p>
        </w:tc>
      </w:tr>
      <w:tr w:rsidR="00022756" w:rsidRPr="005C5960" w14:paraId="18ABE569" w14:textId="77777777" w:rsidTr="00022756">
        <w:trPr>
          <w:trHeight w:val="70"/>
        </w:trPr>
        <w:tc>
          <w:tcPr>
            <w:tcW w:w="7982" w:type="dxa"/>
            <w:gridSpan w:val="5"/>
          </w:tcPr>
          <w:p w14:paraId="17448DD3" w14:textId="60E6E357" w:rsidR="00022756" w:rsidRPr="00812901" w:rsidRDefault="00022756" w:rsidP="00022756">
            <w:pPr>
              <w:rPr>
                <w:rFonts w:asciiTheme="minorHAnsi" w:hAnsiTheme="minorHAnsi" w:cstheme="minorHAnsi"/>
                <w:sz w:val="18"/>
                <w:szCs w:val="18"/>
              </w:rPr>
            </w:pPr>
            <w:r w:rsidRPr="00812901">
              <w:rPr>
                <w:rFonts w:asciiTheme="minorHAnsi" w:hAnsiTheme="minorHAnsi" w:cstheme="minorHAnsi"/>
                <w:sz w:val="18"/>
                <w:szCs w:val="18"/>
              </w:rPr>
              <w:lastRenderedPageBreak/>
              <w:t xml:space="preserve">Wskaźnik obejmuje liczbę wspartych </w:t>
            </w:r>
            <w:proofErr w:type="gramStart"/>
            <w:r w:rsidRPr="00812901">
              <w:rPr>
                <w:rFonts w:asciiTheme="minorHAnsi" w:hAnsiTheme="minorHAnsi" w:cstheme="minorHAnsi"/>
                <w:sz w:val="18"/>
                <w:szCs w:val="18"/>
              </w:rPr>
              <w:t>przedsiębiorstw</w:t>
            </w:r>
            <w:proofErr w:type="gramEnd"/>
            <w:r w:rsidRPr="00812901">
              <w:rPr>
                <w:rFonts w:asciiTheme="minorHAnsi" w:hAnsiTheme="minorHAnsi" w:cstheme="minorHAnsi"/>
                <w:sz w:val="18"/>
                <w:szCs w:val="18"/>
              </w:rPr>
              <w:t xml:space="preserve"> które wykazały wpływ na rozwój inteligentnych specjalizacji rozumiany jest poprzez spełnienie co najmniej dwóch z poniższych warunków:</w:t>
            </w:r>
          </w:p>
          <w:p w14:paraId="3C019B50" w14:textId="77777777" w:rsidR="00022756" w:rsidRPr="00812901"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wpływ na eliminowanie negatywnego wpływu zagrożeń i/lub wpływ na wykorzystanie szans zdiagnozowanych w analizie SWOT dla danej inteligentnej specjalizacji,</w:t>
            </w:r>
          </w:p>
          <w:p w14:paraId="24B026BA" w14:textId="77777777" w:rsidR="00022756" w:rsidRPr="00812901"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lub wpływ na wzmocnienie silnych stron i/lub eliminację słabych stron zdiagnozowanych w analizie SWOT dla danej inteligentnej specjalizacji lub dyfuzję wyników projektu na więcej niż jeden podmiot działający w obszarze danej inteligentnej specjalizacji,</w:t>
            </w:r>
          </w:p>
          <w:p w14:paraId="14CA7F2C" w14:textId="77777777" w:rsidR="00022756" w:rsidRPr="00812901"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lub stworzenie w wyniku inwestycji możliwości eksportowych w ramach danej specjalizacji i/lub generowanie potencjalnego wzrostu współpracy w europejskich łańcuchach wartości,</w:t>
            </w:r>
          </w:p>
          <w:p w14:paraId="48C3C9E4" w14:textId="14AC7259" w:rsidR="00022756" w:rsidRPr="005C5960"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lub wpływ na kreowanie współpracy pomiędzy środowiskiem naukowym, biznesowym, otoczeniem biznesu, administracją w obrębie co najmniej jednej specjalizacji w wyniku realizacji projektu.</w:t>
            </w:r>
          </w:p>
        </w:tc>
        <w:tc>
          <w:tcPr>
            <w:tcW w:w="1516" w:type="dxa"/>
            <w:vMerge/>
          </w:tcPr>
          <w:p w14:paraId="1A250134" w14:textId="77777777" w:rsidR="00022756" w:rsidRPr="005C5960" w:rsidRDefault="00022756" w:rsidP="00022756">
            <w:pPr>
              <w:rPr>
                <w:rFonts w:asciiTheme="minorHAnsi" w:hAnsiTheme="minorHAnsi" w:cstheme="minorHAnsi"/>
                <w:sz w:val="18"/>
                <w:szCs w:val="18"/>
              </w:rPr>
            </w:pPr>
          </w:p>
        </w:tc>
      </w:tr>
      <w:tr w:rsidR="00022756" w:rsidRPr="005C5960" w14:paraId="5BBF0A8B" w14:textId="77777777" w:rsidTr="00022756">
        <w:trPr>
          <w:trHeight w:val="531"/>
        </w:trPr>
        <w:tc>
          <w:tcPr>
            <w:tcW w:w="813" w:type="dxa"/>
          </w:tcPr>
          <w:p w14:paraId="23D78960" w14:textId="1712D9D6" w:rsidR="00022756" w:rsidRPr="000A1FD9" w:rsidRDefault="00022756" w:rsidP="00022756">
            <w:pPr>
              <w:jc w:val="center"/>
              <w:rPr>
                <w:rFonts w:asciiTheme="minorHAnsi" w:hAnsiTheme="minorHAnsi" w:cstheme="minorHAnsi"/>
                <w:b/>
                <w:bCs/>
                <w:sz w:val="18"/>
                <w:szCs w:val="18"/>
              </w:rPr>
            </w:pPr>
            <w:r>
              <w:rPr>
                <w:rFonts w:asciiTheme="minorHAnsi" w:hAnsiTheme="minorHAnsi" w:cstheme="minorHAnsi"/>
                <w:b/>
                <w:bCs/>
                <w:sz w:val="18"/>
                <w:szCs w:val="18"/>
              </w:rPr>
              <w:t>2</w:t>
            </w:r>
            <w:r w:rsidR="00284694">
              <w:rPr>
                <w:rFonts w:asciiTheme="minorHAnsi" w:hAnsiTheme="minorHAnsi" w:cstheme="minorHAnsi"/>
                <w:b/>
                <w:bCs/>
                <w:sz w:val="18"/>
                <w:szCs w:val="18"/>
              </w:rPr>
              <w:t>2</w:t>
            </w:r>
            <w:r w:rsidRPr="000A1FD9">
              <w:rPr>
                <w:rFonts w:asciiTheme="minorHAnsi" w:hAnsiTheme="minorHAnsi" w:cstheme="minorHAnsi"/>
                <w:b/>
                <w:bCs/>
                <w:sz w:val="18"/>
                <w:szCs w:val="18"/>
              </w:rPr>
              <w:t>.</w:t>
            </w:r>
          </w:p>
        </w:tc>
        <w:tc>
          <w:tcPr>
            <w:tcW w:w="1593" w:type="dxa"/>
          </w:tcPr>
          <w:p w14:paraId="1EBDEDEF" w14:textId="53E4BCB3"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PLRR1010A</w:t>
            </w:r>
          </w:p>
        </w:tc>
        <w:tc>
          <w:tcPr>
            <w:tcW w:w="2914" w:type="dxa"/>
          </w:tcPr>
          <w:p w14:paraId="775DBD4B" w14:textId="6C9280D9"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Innowacyjność produktów/usług (region/ kraj/ świat)</w:t>
            </w:r>
          </w:p>
        </w:tc>
        <w:tc>
          <w:tcPr>
            <w:tcW w:w="1391" w:type="dxa"/>
          </w:tcPr>
          <w:p w14:paraId="6233CD6C" w14:textId="39C37F12"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785C86B7" w14:textId="706FB7D5"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Cecha umowy</w:t>
            </w:r>
          </w:p>
        </w:tc>
        <w:tc>
          <w:tcPr>
            <w:tcW w:w="1516" w:type="dxa"/>
            <w:vMerge w:val="restart"/>
          </w:tcPr>
          <w:p w14:paraId="10A91C8F" w14:textId="2C3A26F7"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42B95A03" w14:textId="77777777" w:rsidR="00022756" w:rsidRPr="005C5960" w:rsidRDefault="00022756" w:rsidP="00022756">
            <w:pPr>
              <w:jc w:val="center"/>
              <w:rPr>
                <w:rFonts w:asciiTheme="minorHAnsi" w:hAnsiTheme="minorHAnsi" w:cstheme="minorHAnsi"/>
                <w:sz w:val="18"/>
                <w:szCs w:val="18"/>
              </w:rPr>
            </w:pPr>
          </w:p>
        </w:tc>
      </w:tr>
      <w:tr w:rsidR="00022756" w:rsidRPr="005C5960" w14:paraId="1D70B5AE" w14:textId="77777777" w:rsidTr="00022756">
        <w:trPr>
          <w:trHeight w:val="70"/>
        </w:trPr>
        <w:tc>
          <w:tcPr>
            <w:tcW w:w="7982" w:type="dxa"/>
            <w:gridSpan w:val="5"/>
          </w:tcPr>
          <w:p w14:paraId="16DDB374" w14:textId="4CA081FC" w:rsidR="00022756" w:rsidRPr="00812901"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Liczba wprowadzonych w ramach projektu innowacji (produktowej/usługowej) na poziomie:</w:t>
            </w:r>
          </w:p>
          <w:p w14:paraId="523A1F50" w14:textId="77777777" w:rsidR="00022756" w:rsidRPr="00812901"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w:t>
            </w:r>
            <w:r w:rsidRPr="00812901">
              <w:rPr>
                <w:rFonts w:asciiTheme="minorHAnsi" w:hAnsiTheme="minorHAnsi" w:cstheme="minorHAnsi"/>
                <w:sz w:val="18"/>
                <w:szCs w:val="18"/>
              </w:rPr>
              <w:tab/>
              <w:t>Regionalnym – innowacja stosowana w skali regionu nie dłużej niż 3 lata.</w:t>
            </w:r>
          </w:p>
          <w:p w14:paraId="1AD0266B" w14:textId="77777777" w:rsidR="00022756" w:rsidRPr="00812901"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w:t>
            </w:r>
            <w:r w:rsidRPr="00812901">
              <w:rPr>
                <w:rFonts w:asciiTheme="minorHAnsi" w:hAnsiTheme="minorHAnsi" w:cstheme="minorHAnsi"/>
                <w:sz w:val="18"/>
                <w:szCs w:val="18"/>
              </w:rPr>
              <w:tab/>
              <w:t>Krajowym - innowacja stosowana w skali kraju nie dłużej niż 3 lata.</w:t>
            </w:r>
          </w:p>
          <w:p w14:paraId="4B044E16" w14:textId="44A786F9" w:rsidR="00022756" w:rsidRPr="005C5960"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w:t>
            </w:r>
            <w:r w:rsidRPr="00812901">
              <w:rPr>
                <w:rFonts w:asciiTheme="minorHAnsi" w:hAnsiTheme="minorHAnsi" w:cstheme="minorHAnsi"/>
                <w:sz w:val="18"/>
                <w:szCs w:val="18"/>
              </w:rPr>
              <w:tab/>
              <w:t>Światowym - innowacja stosowana w skali międzynarodowej nie dłużej niż 3 lata lub nieznana i niestosowana dotychczas.</w:t>
            </w:r>
          </w:p>
        </w:tc>
        <w:tc>
          <w:tcPr>
            <w:tcW w:w="1516" w:type="dxa"/>
            <w:vMerge/>
          </w:tcPr>
          <w:p w14:paraId="7F3488CA" w14:textId="77777777" w:rsidR="00022756" w:rsidRPr="005C5960" w:rsidRDefault="00022756" w:rsidP="00022756">
            <w:pPr>
              <w:rPr>
                <w:rFonts w:asciiTheme="minorHAnsi" w:hAnsiTheme="minorHAnsi" w:cstheme="minorHAnsi"/>
                <w:sz w:val="18"/>
                <w:szCs w:val="18"/>
              </w:rPr>
            </w:pPr>
          </w:p>
        </w:tc>
      </w:tr>
      <w:tr w:rsidR="00022756" w:rsidRPr="005C5960" w14:paraId="3DAF6C60" w14:textId="77777777" w:rsidTr="00022756">
        <w:trPr>
          <w:trHeight w:val="531"/>
        </w:trPr>
        <w:tc>
          <w:tcPr>
            <w:tcW w:w="813" w:type="dxa"/>
          </w:tcPr>
          <w:p w14:paraId="1A1621B6" w14:textId="0E252D31" w:rsidR="00022756" w:rsidRPr="000A1FD9" w:rsidRDefault="00022756" w:rsidP="00022756">
            <w:pPr>
              <w:jc w:val="center"/>
              <w:rPr>
                <w:rFonts w:asciiTheme="minorHAnsi" w:hAnsiTheme="minorHAnsi" w:cstheme="minorHAnsi"/>
                <w:b/>
                <w:bCs/>
                <w:sz w:val="18"/>
                <w:szCs w:val="18"/>
              </w:rPr>
            </w:pPr>
            <w:r>
              <w:rPr>
                <w:rFonts w:asciiTheme="minorHAnsi" w:hAnsiTheme="minorHAnsi" w:cstheme="minorHAnsi"/>
                <w:b/>
                <w:bCs/>
                <w:sz w:val="18"/>
                <w:szCs w:val="18"/>
              </w:rPr>
              <w:t>2</w:t>
            </w:r>
            <w:r w:rsidR="00284694">
              <w:rPr>
                <w:rFonts w:asciiTheme="minorHAnsi" w:hAnsiTheme="minorHAnsi" w:cstheme="minorHAnsi"/>
                <w:b/>
                <w:bCs/>
                <w:sz w:val="18"/>
                <w:szCs w:val="18"/>
              </w:rPr>
              <w:t>3</w:t>
            </w:r>
            <w:r w:rsidRPr="000A1FD9">
              <w:rPr>
                <w:rFonts w:asciiTheme="minorHAnsi" w:hAnsiTheme="minorHAnsi" w:cstheme="minorHAnsi"/>
                <w:b/>
                <w:bCs/>
                <w:sz w:val="18"/>
                <w:szCs w:val="18"/>
              </w:rPr>
              <w:t>.</w:t>
            </w:r>
          </w:p>
        </w:tc>
        <w:tc>
          <w:tcPr>
            <w:tcW w:w="1593" w:type="dxa"/>
          </w:tcPr>
          <w:p w14:paraId="5E180F51" w14:textId="322102C4"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PLRR1039A</w:t>
            </w:r>
          </w:p>
        </w:tc>
        <w:tc>
          <w:tcPr>
            <w:tcW w:w="2914" w:type="dxa"/>
          </w:tcPr>
          <w:p w14:paraId="5C108C36" w14:textId="48F1DF65"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Wzrost przychodów</w:t>
            </w:r>
          </w:p>
        </w:tc>
        <w:tc>
          <w:tcPr>
            <w:tcW w:w="1391" w:type="dxa"/>
          </w:tcPr>
          <w:p w14:paraId="01DFE224" w14:textId="5333821B"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w:t>
            </w:r>
          </w:p>
        </w:tc>
        <w:tc>
          <w:tcPr>
            <w:tcW w:w="1271" w:type="dxa"/>
          </w:tcPr>
          <w:p w14:paraId="04F32F7C" w14:textId="3AB9A144"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Efekt inwestycji</w:t>
            </w:r>
          </w:p>
        </w:tc>
        <w:tc>
          <w:tcPr>
            <w:tcW w:w="1516" w:type="dxa"/>
            <w:vMerge w:val="restart"/>
          </w:tcPr>
          <w:p w14:paraId="00716891" w14:textId="4A926D67"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19C535D8" w14:textId="77777777" w:rsidR="00022756" w:rsidRPr="005C5960" w:rsidRDefault="00022756" w:rsidP="00022756">
            <w:pPr>
              <w:jc w:val="center"/>
              <w:rPr>
                <w:rFonts w:asciiTheme="minorHAnsi" w:hAnsiTheme="minorHAnsi" w:cstheme="minorHAnsi"/>
                <w:sz w:val="18"/>
                <w:szCs w:val="18"/>
              </w:rPr>
            </w:pPr>
          </w:p>
        </w:tc>
      </w:tr>
      <w:tr w:rsidR="00022756" w:rsidRPr="005C5960" w14:paraId="1996B628" w14:textId="77777777" w:rsidTr="00022756">
        <w:trPr>
          <w:trHeight w:val="70"/>
        </w:trPr>
        <w:tc>
          <w:tcPr>
            <w:tcW w:w="7982" w:type="dxa"/>
            <w:gridSpan w:val="5"/>
          </w:tcPr>
          <w:p w14:paraId="0DDD7331" w14:textId="4CA553B9" w:rsidR="00022756" w:rsidRPr="005C5960" w:rsidRDefault="00022756" w:rsidP="00022756">
            <w:pPr>
              <w:rPr>
                <w:rFonts w:asciiTheme="minorHAnsi" w:hAnsiTheme="minorHAnsi" w:cstheme="minorHAnsi"/>
                <w:sz w:val="18"/>
                <w:szCs w:val="18"/>
              </w:rPr>
            </w:pPr>
            <w:r w:rsidRPr="00812901">
              <w:rPr>
                <w:rFonts w:asciiTheme="minorHAnsi" w:hAnsiTheme="minorHAnsi" w:cstheme="minorHAnsi"/>
                <w:sz w:val="18"/>
                <w:szCs w:val="18"/>
              </w:rPr>
              <w:t>Do wskaźnika wliczane są przychody ze sprzedaży produktów/usług w wyniku realizacji projektu (w okresie 12 miesięcy od zakończenia realizacji projektu) liczone jako % przychodów firmy w ostatnim roku obrotowym przed złożeniem Wniosku o dofinansowanie</w:t>
            </w:r>
          </w:p>
        </w:tc>
        <w:tc>
          <w:tcPr>
            <w:tcW w:w="1516" w:type="dxa"/>
            <w:vMerge/>
          </w:tcPr>
          <w:p w14:paraId="0398D7AD" w14:textId="77777777" w:rsidR="00022756" w:rsidRPr="005C5960" w:rsidRDefault="00022756" w:rsidP="00022756">
            <w:pPr>
              <w:rPr>
                <w:rFonts w:asciiTheme="minorHAnsi" w:hAnsiTheme="minorHAnsi" w:cstheme="minorHAnsi"/>
                <w:sz w:val="18"/>
                <w:szCs w:val="18"/>
              </w:rPr>
            </w:pPr>
          </w:p>
        </w:tc>
      </w:tr>
      <w:tr w:rsidR="00022756" w:rsidRPr="005C5960" w14:paraId="14C88603" w14:textId="77777777" w:rsidTr="00022756">
        <w:trPr>
          <w:trHeight w:val="531"/>
        </w:trPr>
        <w:tc>
          <w:tcPr>
            <w:tcW w:w="813" w:type="dxa"/>
          </w:tcPr>
          <w:p w14:paraId="5E6C5D96" w14:textId="0D0E7696" w:rsidR="00022756" w:rsidRPr="000A1FD9" w:rsidRDefault="00022756" w:rsidP="00022756">
            <w:pPr>
              <w:jc w:val="center"/>
              <w:rPr>
                <w:rFonts w:ascii="Calibri" w:hAnsi="Calibri" w:cs="Calibri"/>
                <w:b/>
                <w:bCs/>
                <w:sz w:val="18"/>
                <w:szCs w:val="18"/>
              </w:rPr>
            </w:pPr>
            <w:r>
              <w:rPr>
                <w:rFonts w:ascii="Calibri" w:hAnsi="Calibri" w:cs="Calibri"/>
                <w:b/>
                <w:bCs/>
                <w:sz w:val="18"/>
                <w:szCs w:val="18"/>
              </w:rPr>
              <w:t>2</w:t>
            </w:r>
            <w:r w:rsidR="00284694">
              <w:rPr>
                <w:rFonts w:ascii="Calibri" w:hAnsi="Calibri" w:cs="Calibri"/>
                <w:b/>
                <w:bCs/>
                <w:sz w:val="18"/>
                <w:szCs w:val="18"/>
              </w:rPr>
              <w:t>4</w:t>
            </w:r>
            <w:r w:rsidRPr="000A1FD9">
              <w:rPr>
                <w:rFonts w:ascii="Calibri" w:hAnsi="Calibri" w:cs="Calibri"/>
                <w:b/>
                <w:bCs/>
                <w:sz w:val="18"/>
                <w:szCs w:val="18"/>
              </w:rPr>
              <w:t>.</w:t>
            </w:r>
          </w:p>
        </w:tc>
        <w:tc>
          <w:tcPr>
            <w:tcW w:w="1593" w:type="dxa"/>
          </w:tcPr>
          <w:p w14:paraId="7E4F1E3A" w14:textId="7A2B3E65" w:rsidR="00022756" w:rsidRPr="000A1FD9" w:rsidRDefault="00022756" w:rsidP="00022756">
            <w:pPr>
              <w:jc w:val="center"/>
              <w:rPr>
                <w:rFonts w:ascii="Calibri" w:hAnsi="Calibri" w:cs="Calibri"/>
                <w:b/>
                <w:bCs/>
                <w:sz w:val="18"/>
                <w:szCs w:val="18"/>
              </w:rPr>
            </w:pPr>
            <w:r w:rsidRPr="000A1FD9">
              <w:rPr>
                <w:rFonts w:ascii="Calibri" w:hAnsi="Calibri" w:cs="Calibri"/>
                <w:b/>
                <w:bCs/>
                <w:sz w:val="18"/>
                <w:szCs w:val="18"/>
              </w:rPr>
              <w:t>PLRR1011A</w:t>
            </w:r>
          </w:p>
        </w:tc>
        <w:tc>
          <w:tcPr>
            <w:tcW w:w="2914" w:type="dxa"/>
          </w:tcPr>
          <w:p w14:paraId="3C479600" w14:textId="2BD8827B" w:rsidR="00022756" w:rsidRPr="000A1FD9" w:rsidRDefault="00022756" w:rsidP="00022756">
            <w:pPr>
              <w:jc w:val="center"/>
              <w:rPr>
                <w:rFonts w:ascii="Calibri" w:hAnsi="Calibri" w:cs="Calibri"/>
                <w:b/>
                <w:bCs/>
                <w:sz w:val="18"/>
                <w:szCs w:val="18"/>
              </w:rPr>
            </w:pPr>
            <w:r w:rsidRPr="000A1FD9">
              <w:rPr>
                <w:rFonts w:ascii="Calibri" w:hAnsi="Calibri" w:cs="Calibri"/>
                <w:b/>
                <w:bCs/>
                <w:sz w:val="18"/>
                <w:szCs w:val="18"/>
              </w:rPr>
              <w:t>Zwiększenie ekspansji rynkowej (zawarte umowy rynek regionalny, krajowy, międzynarodowy)</w:t>
            </w:r>
          </w:p>
        </w:tc>
        <w:tc>
          <w:tcPr>
            <w:tcW w:w="1391" w:type="dxa"/>
          </w:tcPr>
          <w:p w14:paraId="21524C74" w14:textId="16E01E68"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szt.</w:t>
            </w:r>
          </w:p>
        </w:tc>
        <w:tc>
          <w:tcPr>
            <w:tcW w:w="1271" w:type="dxa"/>
          </w:tcPr>
          <w:p w14:paraId="6D4BB86F" w14:textId="4648CB86" w:rsidR="00022756" w:rsidRPr="000A1FD9" w:rsidRDefault="00022756" w:rsidP="00022756">
            <w:pPr>
              <w:jc w:val="center"/>
              <w:rPr>
                <w:rFonts w:asciiTheme="minorHAnsi" w:hAnsiTheme="minorHAnsi" w:cstheme="minorHAnsi"/>
                <w:b/>
                <w:bCs/>
                <w:sz w:val="18"/>
                <w:szCs w:val="18"/>
              </w:rPr>
            </w:pPr>
            <w:r w:rsidRPr="000A1FD9">
              <w:rPr>
                <w:rFonts w:asciiTheme="minorHAnsi" w:hAnsiTheme="minorHAnsi" w:cstheme="minorHAnsi"/>
                <w:b/>
                <w:bCs/>
                <w:sz w:val="18"/>
                <w:szCs w:val="18"/>
              </w:rPr>
              <w:t>Efekt inwestycji</w:t>
            </w:r>
          </w:p>
        </w:tc>
        <w:tc>
          <w:tcPr>
            <w:tcW w:w="1516" w:type="dxa"/>
            <w:vMerge w:val="restart"/>
          </w:tcPr>
          <w:p w14:paraId="0CEF604E" w14:textId="341B91DD"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564E4C0E" w14:textId="77777777" w:rsidR="00022756" w:rsidRPr="005C5960" w:rsidRDefault="00022756" w:rsidP="00022756">
            <w:pPr>
              <w:jc w:val="center"/>
              <w:rPr>
                <w:rFonts w:asciiTheme="minorHAnsi" w:hAnsiTheme="minorHAnsi" w:cstheme="minorHAnsi"/>
                <w:sz w:val="18"/>
                <w:szCs w:val="18"/>
              </w:rPr>
            </w:pPr>
          </w:p>
        </w:tc>
      </w:tr>
      <w:tr w:rsidR="00022756" w:rsidRPr="005C5960" w14:paraId="4E9EE640" w14:textId="77777777" w:rsidTr="00022756">
        <w:trPr>
          <w:trHeight w:val="70"/>
        </w:trPr>
        <w:tc>
          <w:tcPr>
            <w:tcW w:w="7982" w:type="dxa"/>
            <w:gridSpan w:val="5"/>
          </w:tcPr>
          <w:p w14:paraId="743769F2" w14:textId="77777777" w:rsidR="00022756" w:rsidRPr="00812901" w:rsidRDefault="00022756" w:rsidP="00022756">
            <w:pPr>
              <w:rPr>
                <w:rFonts w:ascii="Calibri" w:hAnsi="Calibri" w:cs="Calibri"/>
                <w:sz w:val="18"/>
                <w:szCs w:val="18"/>
              </w:rPr>
            </w:pPr>
            <w:r w:rsidRPr="00812901">
              <w:rPr>
                <w:rFonts w:ascii="Calibri" w:hAnsi="Calibri" w:cs="Calibri"/>
                <w:sz w:val="18"/>
                <w:szCs w:val="18"/>
              </w:rPr>
              <w:t>"Liczba umów zawartych w wyniku realizacji projektu z:</w:t>
            </w:r>
          </w:p>
          <w:p w14:paraId="0CE85EEE" w14:textId="77777777" w:rsidR="00022756" w:rsidRPr="00812901" w:rsidRDefault="00022756" w:rsidP="00022756">
            <w:pPr>
              <w:rPr>
                <w:rFonts w:ascii="Calibri" w:hAnsi="Calibri" w:cs="Calibri"/>
                <w:sz w:val="18"/>
                <w:szCs w:val="18"/>
              </w:rPr>
            </w:pPr>
            <w:r w:rsidRPr="00812901">
              <w:rPr>
                <w:rFonts w:ascii="Calibri" w:hAnsi="Calibri" w:cs="Calibri"/>
                <w:sz w:val="18"/>
                <w:szCs w:val="18"/>
              </w:rPr>
              <w:t>•</w:t>
            </w:r>
            <w:r w:rsidRPr="00812901">
              <w:rPr>
                <w:rFonts w:ascii="Calibri" w:hAnsi="Calibri" w:cs="Calibri"/>
                <w:sz w:val="18"/>
                <w:szCs w:val="18"/>
              </w:rPr>
              <w:tab/>
              <w:t>Rynek regionalny - nowymi kontrahentami mającymi siedzibę na terenie województwa warmińsko-mazurskiego</w:t>
            </w:r>
          </w:p>
          <w:p w14:paraId="498E873C" w14:textId="77777777" w:rsidR="00022756" w:rsidRPr="00812901" w:rsidRDefault="00022756" w:rsidP="00022756">
            <w:pPr>
              <w:rPr>
                <w:rFonts w:ascii="Calibri" w:hAnsi="Calibri" w:cs="Calibri"/>
                <w:sz w:val="18"/>
                <w:szCs w:val="18"/>
              </w:rPr>
            </w:pPr>
            <w:r w:rsidRPr="00812901">
              <w:rPr>
                <w:rFonts w:ascii="Calibri" w:hAnsi="Calibri" w:cs="Calibri"/>
                <w:sz w:val="18"/>
                <w:szCs w:val="18"/>
              </w:rPr>
              <w:t>•</w:t>
            </w:r>
            <w:r w:rsidRPr="00812901">
              <w:rPr>
                <w:rFonts w:ascii="Calibri" w:hAnsi="Calibri" w:cs="Calibri"/>
                <w:sz w:val="18"/>
                <w:szCs w:val="18"/>
              </w:rPr>
              <w:tab/>
              <w:t>Rynek krajowy - nowymi kontrahentami mającymi siedzibę w Polsce, poza województwem warmińsko-mazurskim</w:t>
            </w:r>
          </w:p>
          <w:p w14:paraId="6BC9DB28" w14:textId="7BE6DA2A" w:rsidR="00022756" w:rsidRPr="005C5960" w:rsidRDefault="00022756" w:rsidP="00022756">
            <w:pPr>
              <w:rPr>
                <w:rFonts w:ascii="Calibri" w:hAnsi="Calibri" w:cs="Calibri"/>
                <w:sz w:val="18"/>
                <w:szCs w:val="18"/>
              </w:rPr>
            </w:pPr>
            <w:r w:rsidRPr="00812901">
              <w:rPr>
                <w:rFonts w:ascii="Calibri" w:hAnsi="Calibri" w:cs="Calibri"/>
                <w:sz w:val="18"/>
                <w:szCs w:val="18"/>
              </w:rPr>
              <w:t>•</w:t>
            </w:r>
            <w:r w:rsidRPr="00812901">
              <w:rPr>
                <w:rFonts w:ascii="Calibri" w:hAnsi="Calibri" w:cs="Calibri"/>
                <w:sz w:val="18"/>
                <w:szCs w:val="18"/>
              </w:rPr>
              <w:tab/>
              <w:t>Rynek międzynarodowy – nowymi kontrahentami mającymi siedzibę poza terytorium Polski"</w:t>
            </w:r>
          </w:p>
        </w:tc>
        <w:tc>
          <w:tcPr>
            <w:tcW w:w="1516" w:type="dxa"/>
            <w:vMerge/>
          </w:tcPr>
          <w:p w14:paraId="39E984F8" w14:textId="77777777" w:rsidR="00022756" w:rsidRPr="005C5960" w:rsidRDefault="00022756" w:rsidP="00022756">
            <w:pPr>
              <w:rPr>
                <w:rFonts w:asciiTheme="minorHAnsi" w:hAnsiTheme="minorHAnsi" w:cstheme="minorHAnsi"/>
                <w:sz w:val="18"/>
                <w:szCs w:val="18"/>
              </w:rPr>
            </w:pPr>
          </w:p>
        </w:tc>
      </w:tr>
      <w:tr w:rsidR="00022756" w:rsidRPr="005C5960" w14:paraId="37D7CC2E" w14:textId="77777777" w:rsidTr="00022756">
        <w:trPr>
          <w:trHeight w:val="531"/>
        </w:trPr>
        <w:tc>
          <w:tcPr>
            <w:tcW w:w="813" w:type="dxa"/>
          </w:tcPr>
          <w:p w14:paraId="6B180C54" w14:textId="28E06698"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2</w:t>
            </w:r>
            <w:r w:rsidR="00284694">
              <w:rPr>
                <w:rFonts w:ascii="Calibri" w:hAnsi="Calibri" w:cs="Calibri"/>
                <w:b/>
                <w:bCs/>
                <w:sz w:val="18"/>
                <w:szCs w:val="18"/>
              </w:rPr>
              <w:t>5</w:t>
            </w:r>
            <w:r w:rsidRPr="00067DF7">
              <w:rPr>
                <w:rFonts w:ascii="Calibri" w:hAnsi="Calibri" w:cs="Calibri"/>
                <w:b/>
                <w:bCs/>
                <w:sz w:val="18"/>
                <w:szCs w:val="18"/>
              </w:rPr>
              <w:t>.</w:t>
            </w:r>
          </w:p>
        </w:tc>
        <w:tc>
          <w:tcPr>
            <w:tcW w:w="1593" w:type="dxa"/>
          </w:tcPr>
          <w:p w14:paraId="149DDB6B" w14:textId="49EBE546"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PLRR1005A</w:t>
            </w:r>
          </w:p>
        </w:tc>
        <w:tc>
          <w:tcPr>
            <w:tcW w:w="2914" w:type="dxa"/>
          </w:tcPr>
          <w:p w14:paraId="06F756BD" w14:textId="2B8C3DBF"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 xml:space="preserve">Przedsiębiorstwa objęte wsparciem z instrumentów finansowych realizujące inwestycje w zakresie </w:t>
            </w:r>
            <w:r w:rsidRPr="00067DF7">
              <w:rPr>
                <w:rFonts w:ascii="Calibri" w:hAnsi="Calibri" w:cs="Calibri"/>
                <w:b/>
                <w:bCs/>
                <w:sz w:val="18"/>
                <w:szCs w:val="18"/>
              </w:rPr>
              <w:lastRenderedPageBreak/>
              <w:t>wdrażania wyników działalności B+R</w:t>
            </w:r>
          </w:p>
        </w:tc>
        <w:tc>
          <w:tcPr>
            <w:tcW w:w="1391" w:type="dxa"/>
          </w:tcPr>
          <w:p w14:paraId="59C75358" w14:textId="7BAA2197" w:rsidR="00022756" w:rsidRPr="00067DF7" w:rsidRDefault="00022756" w:rsidP="00022756">
            <w:pPr>
              <w:jc w:val="center"/>
              <w:rPr>
                <w:rFonts w:asciiTheme="minorHAnsi" w:hAnsiTheme="minorHAnsi" w:cstheme="minorHAnsi"/>
                <w:b/>
                <w:bCs/>
                <w:sz w:val="18"/>
                <w:szCs w:val="18"/>
              </w:rPr>
            </w:pPr>
            <w:r w:rsidRPr="00067DF7">
              <w:rPr>
                <w:rFonts w:asciiTheme="minorHAnsi" w:hAnsiTheme="minorHAnsi" w:cstheme="minorHAnsi"/>
                <w:b/>
                <w:bCs/>
                <w:sz w:val="18"/>
                <w:szCs w:val="18"/>
              </w:rPr>
              <w:lastRenderedPageBreak/>
              <w:t>szt.</w:t>
            </w:r>
          </w:p>
        </w:tc>
        <w:tc>
          <w:tcPr>
            <w:tcW w:w="1271" w:type="dxa"/>
          </w:tcPr>
          <w:p w14:paraId="4ED54A22" w14:textId="2571A018" w:rsidR="00022756" w:rsidRPr="00067DF7" w:rsidRDefault="00022756" w:rsidP="00022756">
            <w:pPr>
              <w:jc w:val="center"/>
              <w:rPr>
                <w:rFonts w:asciiTheme="minorHAnsi" w:hAnsiTheme="minorHAnsi" w:cstheme="minorHAnsi"/>
                <w:b/>
                <w:bCs/>
                <w:sz w:val="18"/>
                <w:szCs w:val="18"/>
              </w:rPr>
            </w:pPr>
            <w:r w:rsidRPr="00067DF7">
              <w:rPr>
                <w:rFonts w:asciiTheme="minorHAnsi" w:hAnsiTheme="minorHAnsi" w:cstheme="minorHAnsi"/>
                <w:b/>
                <w:bCs/>
                <w:sz w:val="18"/>
                <w:szCs w:val="18"/>
              </w:rPr>
              <w:t>Cecha umowy</w:t>
            </w:r>
          </w:p>
        </w:tc>
        <w:tc>
          <w:tcPr>
            <w:tcW w:w="1516" w:type="dxa"/>
            <w:vMerge w:val="restart"/>
          </w:tcPr>
          <w:p w14:paraId="6789DB28" w14:textId="77A3CDE0"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2EA98172" w14:textId="77777777" w:rsidR="00022756" w:rsidRPr="005C5960" w:rsidRDefault="00022756" w:rsidP="00022756">
            <w:pPr>
              <w:jc w:val="center"/>
              <w:rPr>
                <w:rFonts w:asciiTheme="minorHAnsi" w:hAnsiTheme="minorHAnsi" w:cstheme="minorHAnsi"/>
                <w:sz w:val="18"/>
                <w:szCs w:val="18"/>
              </w:rPr>
            </w:pPr>
          </w:p>
        </w:tc>
      </w:tr>
      <w:tr w:rsidR="00022756" w:rsidRPr="005C5960" w14:paraId="673DB0AA" w14:textId="77777777" w:rsidTr="00022756">
        <w:trPr>
          <w:trHeight w:val="70"/>
        </w:trPr>
        <w:tc>
          <w:tcPr>
            <w:tcW w:w="7982" w:type="dxa"/>
            <w:gridSpan w:val="5"/>
          </w:tcPr>
          <w:p w14:paraId="6CC0CB69" w14:textId="11253901" w:rsidR="00022756" w:rsidRPr="005C5960" w:rsidRDefault="00022756" w:rsidP="00022756">
            <w:pPr>
              <w:rPr>
                <w:rFonts w:ascii="Calibri" w:hAnsi="Calibri" w:cs="Calibri"/>
                <w:sz w:val="18"/>
                <w:szCs w:val="18"/>
              </w:rPr>
            </w:pPr>
            <w:r w:rsidRPr="00812901">
              <w:rPr>
                <w:rFonts w:ascii="Calibri" w:hAnsi="Calibri" w:cs="Calibri"/>
                <w:sz w:val="18"/>
                <w:szCs w:val="18"/>
              </w:rPr>
              <w:lastRenderedPageBreak/>
              <w:t xml:space="preserve">Działalność B+R to </w:t>
            </w:r>
            <w:proofErr w:type="gramStart"/>
            <w:r w:rsidRPr="00812901">
              <w:rPr>
                <w:rFonts w:ascii="Calibri" w:hAnsi="Calibri" w:cs="Calibri"/>
                <w:sz w:val="18"/>
                <w:szCs w:val="18"/>
              </w:rPr>
              <w:t>działalność  twórcza</w:t>
            </w:r>
            <w:proofErr w:type="gramEnd"/>
            <w:r w:rsidRPr="00812901">
              <w:rPr>
                <w:rFonts w:ascii="Calibri" w:hAnsi="Calibri" w:cs="Calibri"/>
                <w:sz w:val="18"/>
                <w:szCs w:val="18"/>
              </w:rPr>
              <w:t xml:space="preserve"> obejmująca badania naukowe lub prace rozwojowe, podejmowana w sposób systematyczny w celu zwiększenia zasobów wiedzy oraz wykorzystania zasobów wiedzy do tworzenia nowych zastosowań. Wskaźnik definiuje liczbę przedsiębiorstw objętych wsparciem IF realizujących inwestycje w zakresie wdrażania wyników działalności B+R. Pozytywnym rezultatem prac wdrożeniowych, mających na celu zastosowanie wyników prac badawczo-rozwojowych (prowadzonych przez przedsiębiorstwo lub zakupionych w ramach projektu) poprzez uruchomienie produkcji nowych wyrobów lub modernizację wyrobów produkowanych i wprowadzenie nowych metod wytwarzania, które poprzedzają rozpoczęcie produkcji na skalę przemysłową, jak również rozpoczęcie świadczenia nowych lub znacząco ulepszonych usług.</w:t>
            </w:r>
          </w:p>
        </w:tc>
        <w:tc>
          <w:tcPr>
            <w:tcW w:w="1516" w:type="dxa"/>
            <w:vMerge/>
          </w:tcPr>
          <w:p w14:paraId="3B487F05" w14:textId="77777777" w:rsidR="00022756" w:rsidRPr="005C5960" w:rsidRDefault="00022756" w:rsidP="00022756">
            <w:pPr>
              <w:rPr>
                <w:rFonts w:asciiTheme="minorHAnsi" w:hAnsiTheme="minorHAnsi" w:cstheme="minorHAnsi"/>
                <w:sz w:val="18"/>
                <w:szCs w:val="18"/>
              </w:rPr>
            </w:pPr>
          </w:p>
        </w:tc>
      </w:tr>
      <w:tr w:rsidR="00022756" w:rsidRPr="005C5960" w14:paraId="571F66A4" w14:textId="77777777" w:rsidTr="00022756">
        <w:trPr>
          <w:trHeight w:val="531"/>
        </w:trPr>
        <w:tc>
          <w:tcPr>
            <w:tcW w:w="813" w:type="dxa"/>
          </w:tcPr>
          <w:p w14:paraId="16EB8647" w14:textId="19FDD6D2"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2</w:t>
            </w:r>
            <w:r w:rsidR="00284694">
              <w:rPr>
                <w:rFonts w:ascii="Calibri" w:hAnsi="Calibri" w:cs="Calibri"/>
                <w:b/>
                <w:bCs/>
                <w:sz w:val="18"/>
                <w:szCs w:val="18"/>
              </w:rPr>
              <w:t>6</w:t>
            </w:r>
            <w:r w:rsidRPr="00067DF7">
              <w:rPr>
                <w:rFonts w:ascii="Calibri" w:hAnsi="Calibri" w:cs="Calibri"/>
                <w:b/>
                <w:bCs/>
                <w:sz w:val="18"/>
                <w:szCs w:val="18"/>
              </w:rPr>
              <w:t>.</w:t>
            </w:r>
          </w:p>
        </w:tc>
        <w:tc>
          <w:tcPr>
            <w:tcW w:w="1593" w:type="dxa"/>
          </w:tcPr>
          <w:p w14:paraId="648B0A70" w14:textId="63AEF002"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PLRR1006A</w:t>
            </w:r>
          </w:p>
        </w:tc>
        <w:tc>
          <w:tcPr>
            <w:tcW w:w="2914" w:type="dxa"/>
          </w:tcPr>
          <w:p w14:paraId="451C50D1" w14:textId="189A6502"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Przedsiębiorstwa objęte wsparciem z instrumentów finansowych wprowadzające procesy automatyzacji lub robotyzacji</w:t>
            </w:r>
          </w:p>
        </w:tc>
        <w:tc>
          <w:tcPr>
            <w:tcW w:w="1391" w:type="dxa"/>
          </w:tcPr>
          <w:p w14:paraId="6A552B81" w14:textId="5FA1D0DC" w:rsidR="00022756" w:rsidRPr="00067DF7" w:rsidRDefault="00022756" w:rsidP="00022756">
            <w:pPr>
              <w:jc w:val="center"/>
              <w:rPr>
                <w:rFonts w:asciiTheme="minorHAnsi" w:hAnsiTheme="minorHAnsi" w:cstheme="minorHAnsi"/>
                <w:b/>
                <w:bCs/>
                <w:sz w:val="18"/>
                <w:szCs w:val="18"/>
              </w:rPr>
            </w:pPr>
            <w:r w:rsidRPr="00067DF7">
              <w:rPr>
                <w:rFonts w:asciiTheme="minorHAnsi" w:hAnsiTheme="minorHAnsi" w:cstheme="minorHAnsi"/>
                <w:b/>
                <w:bCs/>
                <w:sz w:val="18"/>
                <w:szCs w:val="18"/>
              </w:rPr>
              <w:t>szt.</w:t>
            </w:r>
          </w:p>
        </w:tc>
        <w:tc>
          <w:tcPr>
            <w:tcW w:w="1271" w:type="dxa"/>
          </w:tcPr>
          <w:p w14:paraId="6072DBF0" w14:textId="034CFCBA" w:rsidR="00022756" w:rsidRPr="00067DF7" w:rsidRDefault="00022756" w:rsidP="00022756">
            <w:pPr>
              <w:jc w:val="center"/>
              <w:rPr>
                <w:rFonts w:asciiTheme="minorHAnsi" w:hAnsiTheme="minorHAnsi" w:cstheme="minorHAnsi"/>
                <w:b/>
                <w:bCs/>
                <w:sz w:val="18"/>
                <w:szCs w:val="18"/>
              </w:rPr>
            </w:pPr>
            <w:r w:rsidRPr="00067DF7">
              <w:rPr>
                <w:rFonts w:asciiTheme="minorHAnsi" w:hAnsiTheme="minorHAnsi" w:cstheme="minorHAnsi"/>
                <w:b/>
                <w:bCs/>
                <w:sz w:val="18"/>
                <w:szCs w:val="18"/>
              </w:rPr>
              <w:t>Cecha umowy</w:t>
            </w:r>
          </w:p>
        </w:tc>
        <w:tc>
          <w:tcPr>
            <w:tcW w:w="1516" w:type="dxa"/>
            <w:vMerge w:val="restart"/>
          </w:tcPr>
          <w:p w14:paraId="316C6B7E" w14:textId="265B00FE"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27648A6E" w14:textId="77777777" w:rsidR="00022756" w:rsidRPr="005C5960" w:rsidRDefault="00022756" w:rsidP="00022756">
            <w:pPr>
              <w:jc w:val="center"/>
              <w:rPr>
                <w:rFonts w:asciiTheme="minorHAnsi" w:hAnsiTheme="minorHAnsi" w:cstheme="minorHAnsi"/>
                <w:sz w:val="18"/>
                <w:szCs w:val="18"/>
              </w:rPr>
            </w:pPr>
          </w:p>
        </w:tc>
      </w:tr>
      <w:tr w:rsidR="00022756" w:rsidRPr="005C5960" w14:paraId="0615FC2D" w14:textId="77777777" w:rsidTr="00022756">
        <w:trPr>
          <w:trHeight w:val="70"/>
        </w:trPr>
        <w:tc>
          <w:tcPr>
            <w:tcW w:w="7982" w:type="dxa"/>
            <w:gridSpan w:val="5"/>
          </w:tcPr>
          <w:p w14:paraId="6AB182C2" w14:textId="3B091134" w:rsidR="00022756" w:rsidRPr="005C5960" w:rsidRDefault="00022756" w:rsidP="00022756">
            <w:pPr>
              <w:rPr>
                <w:rFonts w:ascii="Calibri" w:hAnsi="Calibri" w:cs="Calibri"/>
                <w:sz w:val="18"/>
                <w:szCs w:val="18"/>
              </w:rPr>
            </w:pPr>
            <w:r w:rsidRPr="00812901">
              <w:rPr>
                <w:rFonts w:ascii="Calibri" w:hAnsi="Calibri" w:cs="Calibri"/>
                <w:sz w:val="18"/>
                <w:szCs w:val="18"/>
              </w:rPr>
              <w:t>Wskaźnik obejmuje liczbę przedsiębiorstw objętych wsparciem z instrumentów finansowych wprowadzające procesy automatyzacji lub robotyzacji</w:t>
            </w:r>
            <w:r>
              <w:rPr>
                <w:rFonts w:ascii="Calibri" w:hAnsi="Calibri" w:cs="Calibri"/>
                <w:sz w:val="18"/>
                <w:szCs w:val="18"/>
              </w:rPr>
              <w:t>.</w:t>
            </w:r>
          </w:p>
        </w:tc>
        <w:tc>
          <w:tcPr>
            <w:tcW w:w="1516" w:type="dxa"/>
            <w:vMerge/>
          </w:tcPr>
          <w:p w14:paraId="36F23CDF" w14:textId="77777777" w:rsidR="00022756" w:rsidRPr="005C5960" w:rsidRDefault="00022756" w:rsidP="00022756">
            <w:pPr>
              <w:rPr>
                <w:rFonts w:asciiTheme="minorHAnsi" w:hAnsiTheme="minorHAnsi" w:cstheme="minorHAnsi"/>
                <w:sz w:val="18"/>
                <w:szCs w:val="18"/>
              </w:rPr>
            </w:pPr>
          </w:p>
        </w:tc>
      </w:tr>
      <w:tr w:rsidR="00022756" w:rsidRPr="005C5960" w14:paraId="6D14D5AB" w14:textId="77777777" w:rsidTr="00022756">
        <w:trPr>
          <w:trHeight w:val="531"/>
        </w:trPr>
        <w:tc>
          <w:tcPr>
            <w:tcW w:w="813" w:type="dxa"/>
          </w:tcPr>
          <w:p w14:paraId="58549037" w14:textId="02728F6A"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2</w:t>
            </w:r>
            <w:r w:rsidR="00284694">
              <w:rPr>
                <w:rFonts w:ascii="Calibri" w:hAnsi="Calibri" w:cs="Calibri"/>
                <w:b/>
                <w:bCs/>
                <w:sz w:val="18"/>
                <w:szCs w:val="18"/>
              </w:rPr>
              <w:t>7</w:t>
            </w:r>
            <w:r w:rsidRPr="00067DF7">
              <w:rPr>
                <w:rFonts w:ascii="Calibri" w:hAnsi="Calibri" w:cs="Calibri"/>
                <w:b/>
                <w:bCs/>
                <w:sz w:val="18"/>
                <w:szCs w:val="18"/>
              </w:rPr>
              <w:t>.</w:t>
            </w:r>
          </w:p>
        </w:tc>
        <w:tc>
          <w:tcPr>
            <w:tcW w:w="1593" w:type="dxa"/>
          </w:tcPr>
          <w:p w14:paraId="3F2D67E5" w14:textId="5DA21A91"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PLRR1007A</w:t>
            </w:r>
          </w:p>
        </w:tc>
        <w:tc>
          <w:tcPr>
            <w:tcW w:w="2914" w:type="dxa"/>
          </w:tcPr>
          <w:p w14:paraId="4BF794D5" w14:textId="7193ABE2" w:rsidR="00022756" w:rsidRPr="00067DF7" w:rsidRDefault="00022756" w:rsidP="00022756">
            <w:pPr>
              <w:jc w:val="center"/>
              <w:rPr>
                <w:rFonts w:ascii="Calibri" w:hAnsi="Calibri" w:cs="Calibri"/>
                <w:b/>
                <w:bCs/>
                <w:sz w:val="18"/>
                <w:szCs w:val="18"/>
              </w:rPr>
            </w:pPr>
            <w:r w:rsidRPr="00067DF7">
              <w:rPr>
                <w:rFonts w:ascii="Calibri" w:hAnsi="Calibri" w:cs="Calibri"/>
                <w:b/>
                <w:bCs/>
                <w:sz w:val="18"/>
                <w:szCs w:val="18"/>
              </w:rPr>
              <w:t>Przedsiębiorstwa objęte wsparciem z instrumentów finansowych uzyskujące efekt ekologiczny lub prowadzący do oszczędności energii</w:t>
            </w:r>
          </w:p>
        </w:tc>
        <w:tc>
          <w:tcPr>
            <w:tcW w:w="1391" w:type="dxa"/>
          </w:tcPr>
          <w:p w14:paraId="741584A5" w14:textId="61302189" w:rsidR="00022756" w:rsidRPr="00067DF7" w:rsidRDefault="00022756" w:rsidP="00022756">
            <w:pPr>
              <w:jc w:val="center"/>
              <w:rPr>
                <w:rFonts w:asciiTheme="minorHAnsi" w:hAnsiTheme="minorHAnsi" w:cstheme="minorHAnsi"/>
                <w:b/>
                <w:bCs/>
                <w:sz w:val="18"/>
                <w:szCs w:val="18"/>
              </w:rPr>
            </w:pPr>
            <w:r w:rsidRPr="00067DF7">
              <w:rPr>
                <w:rFonts w:asciiTheme="minorHAnsi" w:hAnsiTheme="minorHAnsi" w:cstheme="minorHAnsi"/>
                <w:b/>
                <w:bCs/>
                <w:sz w:val="18"/>
                <w:szCs w:val="18"/>
              </w:rPr>
              <w:t>szt.</w:t>
            </w:r>
          </w:p>
        </w:tc>
        <w:tc>
          <w:tcPr>
            <w:tcW w:w="1271" w:type="dxa"/>
          </w:tcPr>
          <w:p w14:paraId="788EA2E7" w14:textId="4EC6A058" w:rsidR="00022756" w:rsidRPr="00067DF7" w:rsidRDefault="00022756" w:rsidP="00022756">
            <w:pPr>
              <w:jc w:val="center"/>
              <w:rPr>
                <w:rFonts w:asciiTheme="minorHAnsi" w:hAnsiTheme="minorHAnsi" w:cstheme="minorHAnsi"/>
                <w:b/>
                <w:bCs/>
                <w:sz w:val="18"/>
                <w:szCs w:val="18"/>
              </w:rPr>
            </w:pPr>
            <w:r w:rsidRPr="00067DF7">
              <w:rPr>
                <w:rFonts w:asciiTheme="minorHAnsi" w:hAnsiTheme="minorHAnsi" w:cstheme="minorHAnsi"/>
                <w:b/>
                <w:bCs/>
                <w:sz w:val="18"/>
                <w:szCs w:val="18"/>
              </w:rPr>
              <w:t>Cecha umowy</w:t>
            </w:r>
          </w:p>
        </w:tc>
        <w:tc>
          <w:tcPr>
            <w:tcW w:w="1516" w:type="dxa"/>
            <w:vMerge w:val="restart"/>
          </w:tcPr>
          <w:p w14:paraId="130C6697" w14:textId="0C7A33EA" w:rsidR="00022756" w:rsidRPr="005C5960" w:rsidRDefault="00022756" w:rsidP="00022756">
            <w:pPr>
              <w:jc w:val="center"/>
              <w:rPr>
                <w:rFonts w:asciiTheme="minorHAnsi" w:hAnsiTheme="minorHAnsi" w:cstheme="minorHAnsi"/>
                <w:sz w:val="18"/>
                <w:szCs w:val="18"/>
              </w:rPr>
            </w:pPr>
            <w:r>
              <w:rPr>
                <w:rFonts w:asciiTheme="minorHAnsi" w:hAnsiTheme="minorHAnsi" w:cstheme="minorHAnsi"/>
                <w:sz w:val="18"/>
                <w:szCs w:val="18"/>
              </w:rPr>
              <w:t>-</w:t>
            </w:r>
          </w:p>
          <w:p w14:paraId="5DC86D45" w14:textId="77777777" w:rsidR="00022756" w:rsidRPr="005C5960" w:rsidRDefault="00022756" w:rsidP="00022756">
            <w:pPr>
              <w:jc w:val="center"/>
              <w:rPr>
                <w:rFonts w:asciiTheme="minorHAnsi" w:hAnsiTheme="minorHAnsi" w:cstheme="minorHAnsi"/>
                <w:sz w:val="18"/>
                <w:szCs w:val="18"/>
              </w:rPr>
            </w:pPr>
          </w:p>
        </w:tc>
      </w:tr>
      <w:tr w:rsidR="00022756" w:rsidRPr="001F1A5E" w14:paraId="055A7CD7" w14:textId="77777777" w:rsidTr="00022756">
        <w:trPr>
          <w:trHeight w:val="70"/>
        </w:trPr>
        <w:tc>
          <w:tcPr>
            <w:tcW w:w="7982" w:type="dxa"/>
            <w:gridSpan w:val="5"/>
          </w:tcPr>
          <w:p w14:paraId="5355E6A6" w14:textId="4FFE9FA6" w:rsidR="00022756" w:rsidRPr="005C5960" w:rsidRDefault="00022756" w:rsidP="00022756">
            <w:pPr>
              <w:rPr>
                <w:rFonts w:ascii="Calibri" w:hAnsi="Calibri" w:cs="Calibri"/>
                <w:sz w:val="18"/>
                <w:szCs w:val="18"/>
              </w:rPr>
            </w:pPr>
            <w:r w:rsidRPr="00812901">
              <w:rPr>
                <w:rFonts w:ascii="Calibri" w:hAnsi="Calibri" w:cs="Calibri"/>
                <w:sz w:val="18"/>
                <w:szCs w:val="18"/>
              </w:rPr>
              <w:t>Wskaźnik obejmuje liczbę przedsiębiorstw objętych wsparciem z instrumentów finansowych uzyskujące efekt ekologiczny lub prowadzący do oszczędności energii</w:t>
            </w:r>
            <w:r>
              <w:rPr>
                <w:rFonts w:ascii="Calibri" w:hAnsi="Calibri" w:cs="Calibri"/>
                <w:sz w:val="18"/>
                <w:szCs w:val="18"/>
              </w:rPr>
              <w:t>.</w:t>
            </w:r>
          </w:p>
        </w:tc>
        <w:tc>
          <w:tcPr>
            <w:tcW w:w="1516" w:type="dxa"/>
            <w:vMerge/>
          </w:tcPr>
          <w:p w14:paraId="217E4CF1" w14:textId="77777777" w:rsidR="00022756" w:rsidRPr="001F1A5E" w:rsidRDefault="00022756" w:rsidP="00022756">
            <w:pPr>
              <w:rPr>
                <w:sz w:val="18"/>
                <w:szCs w:val="18"/>
              </w:rPr>
            </w:pPr>
          </w:p>
        </w:tc>
      </w:tr>
    </w:tbl>
    <w:p w14:paraId="7B73FBEC" w14:textId="77777777" w:rsidR="005C5960" w:rsidRDefault="005C5960" w:rsidP="005C5960"/>
    <w:p w14:paraId="01E99A89" w14:textId="77777777" w:rsidR="00AB553B" w:rsidRDefault="00AB553B" w:rsidP="005C5960"/>
    <w:p w14:paraId="276CD799" w14:textId="77777777" w:rsidR="00AB553B" w:rsidRPr="00AB553B" w:rsidRDefault="00AB553B" w:rsidP="00AB553B">
      <w:pPr>
        <w:rPr>
          <w:sz w:val="20"/>
          <w:szCs w:val="20"/>
        </w:rPr>
      </w:pPr>
      <w:r w:rsidRPr="00AB553B">
        <w:rPr>
          <w:sz w:val="20"/>
          <w:szCs w:val="20"/>
        </w:rPr>
        <w:t xml:space="preserve">* Specyfikacja Wskaźników aktualna na dzień podpisywania UO. Lista wszystkich wskaźników wraz z ich specyfikacją dostępna jest na stronie Ministerstwa Funduszy i Polityki Regionalnej – Lista Wskaźników Kluczowych oraz aplikacji. </w:t>
      </w:r>
    </w:p>
    <w:p w14:paraId="1597DB61" w14:textId="77777777" w:rsidR="00AB553B" w:rsidRPr="00AB553B" w:rsidRDefault="00AB553B" w:rsidP="00AB553B">
      <w:pPr>
        <w:rPr>
          <w:sz w:val="20"/>
          <w:szCs w:val="20"/>
        </w:rPr>
      </w:pPr>
      <w:r w:rsidRPr="00AB553B">
        <w:rPr>
          <w:sz w:val="20"/>
          <w:szCs w:val="20"/>
        </w:rPr>
        <w:t>** Podstawa wyliczenia:</w:t>
      </w:r>
    </w:p>
    <w:p w14:paraId="7DC7E70F" w14:textId="77777777" w:rsidR="00AB553B" w:rsidRPr="00AB553B" w:rsidRDefault="00AB553B" w:rsidP="00AB553B">
      <w:pPr>
        <w:spacing w:after="0"/>
        <w:rPr>
          <w:sz w:val="20"/>
          <w:szCs w:val="20"/>
        </w:rPr>
      </w:pPr>
      <w:r w:rsidRPr="00AB553B">
        <w:rPr>
          <w:sz w:val="20"/>
          <w:szCs w:val="20"/>
        </w:rPr>
        <w:t>Wyliczeniowy – wartość wskaźnika liczona jest automatycznie w aplikacji</w:t>
      </w:r>
    </w:p>
    <w:p w14:paraId="78F82DF2" w14:textId="77777777" w:rsidR="00AB553B" w:rsidRPr="00AB553B" w:rsidRDefault="00AB553B" w:rsidP="00AB553B">
      <w:pPr>
        <w:spacing w:after="0"/>
        <w:rPr>
          <w:sz w:val="20"/>
          <w:szCs w:val="20"/>
        </w:rPr>
      </w:pPr>
      <w:r w:rsidRPr="00AB553B">
        <w:rPr>
          <w:sz w:val="20"/>
          <w:szCs w:val="20"/>
        </w:rPr>
        <w:t>Cechy Umów – wartość wskaźnika liczona jest na podstawie cechy umowy określonej na etapie dodawania UI do aplikacji</w:t>
      </w:r>
    </w:p>
    <w:p w14:paraId="40462FBC" w14:textId="32463F02" w:rsidR="00AB553B" w:rsidRPr="00AB553B" w:rsidRDefault="00AB553B" w:rsidP="00AB553B">
      <w:pPr>
        <w:spacing w:after="0"/>
        <w:rPr>
          <w:sz w:val="20"/>
          <w:szCs w:val="20"/>
        </w:rPr>
      </w:pPr>
      <w:r w:rsidRPr="00AB553B">
        <w:rPr>
          <w:sz w:val="20"/>
          <w:szCs w:val="20"/>
        </w:rPr>
        <w:t xml:space="preserve">Efekt inwestycji – wartość wskaźnika liczona jest na podstawie efektów inwestycji wskazanych przez PF po zaewidencjonowaniu UI w aplikacji </w:t>
      </w:r>
    </w:p>
    <w:sectPr w:rsidR="00AB553B" w:rsidRPr="00AB553B" w:rsidSect="00CC079D">
      <w:headerReference w:type="default" r:id="rId11"/>
      <w:footerReference w:type="default" r:id="rId12"/>
      <w:headerReference w:type="first" r:id="rId13"/>
      <w:footerReference w:type="first" r:id="rId14"/>
      <w:pgSz w:w="11906" w:h="16838"/>
      <w:pgMar w:top="720" w:right="1274" w:bottom="720"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F325" w14:textId="77777777" w:rsidR="00705009" w:rsidRDefault="00705009" w:rsidP="00BA3860">
      <w:pPr>
        <w:spacing w:after="0" w:line="240" w:lineRule="auto"/>
      </w:pPr>
      <w:r>
        <w:separator/>
      </w:r>
    </w:p>
  </w:endnote>
  <w:endnote w:type="continuationSeparator" w:id="0">
    <w:p w14:paraId="03FE288E" w14:textId="77777777" w:rsidR="00705009" w:rsidRDefault="00705009" w:rsidP="00BA3860">
      <w:pPr>
        <w:spacing w:after="0" w:line="240" w:lineRule="auto"/>
      </w:pPr>
      <w:r>
        <w:continuationSeparator/>
      </w:r>
    </w:p>
  </w:endnote>
  <w:endnote w:type="continuationNotice" w:id="1">
    <w:p w14:paraId="208AE54E" w14:textId="77777777" w:rsidR="00705009" w:rsidRDefault="00705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5D05" w14:textId="77777777" w:rsidR="00EB7BDD" w:rsidRDefault="00EB7BDD" w:rsidP="004501FA">
    <w:pPr>
      <w:pStyle w:val="Stopka"/>
      <w:tabs>
        <w:tab w:val="clear" w:pos="4536"/>
        <w:tab w:val="clear" w:pos="9072"/>
        <w:tab w:val="left" w:pos="7230"/>
      </w:tabs>
      <w:rPr>
        <w:noProof/>
        <w:sz w:val="20"/>
        <w:szCs w:val="20"/>
        <w:lang w:eastAsia="pl-PL"/>
      </w:rPr>
    </w:pPr>
  </w:p>
  <w:p w14:paraId="5D1ED8B0" w14:textId="24B476BD" w:rsidR="00B9466C" w:rsidRDefault="00B9466C" w:rsidP="004B5B52">
    <w:pPr>
      <w:pStyle w:val="Stopka"/>
      <w:tabs>
        <w:tab w:val="clear" w:pos="4536"/>
        <w:tab w:val="clear" w:pos="9072"/>
        <w:tab w:val="left" w:pos="7230"/>
      </w:tabs>
      <w:jc w:val="center"/>
      <w:rPr>
        <w:sz w:val="20"/>
        <w:szCs w:val="20"/>
      </w:rPr>
    </w:pPr>
    <w:r w:rsidRPr="00C969D4">
      <w:rPr>
        <w:rFonts w:ascii="Cambria" w:eastAsia="MS Mincho" w:hAnsi="Cambria" w:cs="Arial"/>
        <w:noProof/>
        <w:sz w:val="24"/>
        <w:szCs w:val="24"/>
        <w:lang w:eastAsia="pl-PL"/>
      </w:rPr>
      <w:drawing>
        <wp:inline distT="0" distB="0" distL="0" distR="0" wp14:anchorId="3A3C021C" wp14:editId="2B29B0A8">
          <wp:extent cx="5699760" cy="609600"/>
          <wp:effectExtent l="0" t="0" r="0" b="0"/>
          <wp:docPr id="186312031" name="Obraz 186312031"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układ_poziomy_nowy_logocią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9760" cy="609600"/>
                  </a:xfrm>
                  <a:prstGeom prst="rect">
                    <a:avLst/>
                  </a:prstGeom>
                  <a:noFill/>
                  <a:ln>
                    <a:noFill/>
                  </a:ln>
                </pic:spPr>
              </pic:pic>
            </a:graphicData>
          </a:graphic>
        </wp:inline>
      </w:drawing>
    </w:r>
  </w:p>
  <w:p w14:paraId="7FE984F8" w14:textId="2138C541" w:rsidR="00480CFB" w:rsidRPr="00CC079D" w:rsidRDefault="00DD0EEE" w:rsidP="004B5B52">
    <w:pPr>
      <w:pStyle w:val="Stopka"/>
      <w:tabs>
        <w:tab w:val="clear" w:pos="4536"/>
        <w:tab w:val="clear" w:pos="9072"/>
        <w:tab w:val="left" w:pos="7230"/>
      </w:tabs>
      <w:jc w:val="center"/>
    </w:pPr>
    <w:r w:rsidRPr="00CC079D">
      <w:t xml:space="preserve">Strona </w:t>
    </w:r>
    <w:r w:rsidRPr="00CC079D">
      <w:rPr>
        <w:b/>
        <w:bCs/>
        <w:lang w:val="en-GB"/>
      </w:rPr>
      <w:fldChar w:fldCharType="begin"/>
    </w:r>
    <w:r w:rsidRPr="00CC079D">
      <w:rPr>
        <w:b/>
        <w:bCs/>
        <w:lang w:val="en-GB"/>
      </w:rPr>
      <w:instrText>PAGE</w:instrText>
    </w:r>
    <w:r w:rsidRPr="00CC079D">
      <w:rPr>
        <w:b/>
        <w:bCs/>
        <w:lang w:val="en-GB"/>
      </w:rPr>
      <w:fldChar w:fldCharType="separate"/>
    </w:r>
    <w:r w:rsidR="00D46451" w:rsidRPr="00CC079D">
      <w:rPr>
        <w:b/>
        <w:bCs/>
        <w:noProof/>
        <w:lang w:val="en-GB"/>
      </w:rPr>
      <w:t>2</w:t>
    </w:r>
    <w:r w:rsidRPr="00CC079D">
      <w:rPr>
        <w:b/>
        <w:bCs/>
        <w:lang w:val="en-GB"/>
      </w:rPr>
      <w:fldChar w:fldCharType="end"/>
    </w:r>
    <w:r w:rsidRPr="00CC079D">
      <w:t xml:space="preserve"> z </w:t>
    </w:r>
    <w:r w:rsidRPr="00CC079D">
      <w:rPr>
        <w:b/>
        <w:bCs/>
        <w:lang w:val="en-GB"/>
      </w:rPr>
      <w:fldChar w:fldCharType="begin"/>
    </w:r>
    <w:r w:rsidRPr="00CC079D">
      <w:rPr>
        <w:b/>
        <w:bCs/>
        <w:lang w:val="en-GB"/>
      </w:rPr>
      <w:instrText>NUMPAGES</w:instrText>
    </w:r>
    <w:r w:rsidRPr="00CC079D">
      <w:rPr>
        <w:b/>
        <w:bCs/>
        <w:lang w:val="en-GB"/>
      </w:rPr>
      <w:fldChar w:fldCharType="separate"/>
    </w:r>
    <w:r w:rsidR="00D46451" w:rsidRPr="00CC079D">
      <w:rPr>
        <w:b/>
        <w:bCs/>
        <w:noProof/>
        <w:lang w:val="en-GB"/>
      </w:rPr>
      <w:t>2</w:t>
    </w:r>
    <w:r w:rsidRPr="00CC079D">
      <w:rPr>
        <w:b/>
        <w:bCs/>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8541" w14:textId="3695AF86" w:rsidR="00AE5E0E" w:rsidRDefault="00B9466C" w:rsidP="0085038B">
    <w:pPr>
      <w:pStyle w:val="Stopka"/>
      <w:tabs>
        <w:tab w:val="clear" w:pos="4536"/>
        <w:tab w:val="clear" w:pos="9072"/>
        <w:tab w:val="left" w:pos="7230"/>
      </w:tabs>
      <w:jc w:val="center"/>
      <w:rPr>
        <w:sz w:val="24"/>
      </w:rPr>
    </w:pPr>
    <w:r w:rsidRPr="00C969D4">
      <w:rPr>
        <w:rFonts w:ascii="Cambria" w:eastAsia="MS Mincho" w:hAnsi="Cambria" w:cs="Arial"/>
        <w:noProof/>
        <w:sz w:val="24"/>
        <w:szCs w:val="24"/>
        <w:lang w:eastAsia="pl-PL"/>
      </w:rPr>
      <w:drawing>
        <wp:inline distT="0" distB="0" distL="0" distR="0" wp14:anchorId="277B78AE" wp14:editId="46D16C40">
          <wp:extent cx="5699760" cy="609600"/>
          <wp:effectExtent l="0" t="0" r="0" b="0"/>
          <wp:docPr id="20" name="Obraz 20"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układ_poziomy_nowy_logocią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9760" cy="609600"/>
                  </a:xfrm>
                  <a:prstGeom prst="rect">
                    <a:avLst/>
                  </a:prstGeom>
                  <a:noFill/>
                  <a:ln>
                    <a:noFill/>
                  </a:ln>
                </pic:spPr>
              </pic:pic>
            </a:graphicData>
          </a:graphic>
        </wp:inline>
      </w:drawing>
    </w:r>
    <w:r w:rsidR="00E61682">
      <w:rPr>
        <w:rFonts w:ascii="Cambria" w:eastAsia="MS Mincho" w:hAnsi="Cambria" w:cs="Arial"/>
        <w:noProof/>
        <w:sz w:val="24"/>
        <w:szCs w:val="24"/>
        <w:lang w:eastAsia="pl-PL"/>
      </w:rPr>
      <mc:AlternateContent>
        <mc:Choice Requires="wps">
          <w:drawing>
            <wp:anchor distT="4294967295" distB="4294967295" distL="114300" distR="114300" simplePos="0" relativeHeight="251662336" behindDoc="0" locked="0" layoutInCell="1" allowOverlap="1" wp14:anchorId="4BEAAF7B" wp14:editId="49C21B14">
              <wp:simplePos x="0" y="0"/>
              <wp:positionH relativeFrom="column">
                <wp:posOffset>1100455</wp:posOffset>
              </wp:positionH>
              <wp:positionV relativeFrom="paragraph">
                <wp:posOffset>8961119</wp:posOffset>
              </wp:positionV>
              <wp:extent cx="5727700" cy="0"/>
              <wp:effectExtent l="0" t="0" r="25400" b="19050"/>
              <wp:wrapNone/>
              <wp:docPr id="21" name="Łącznik prosty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159758" id="Łącznik prosty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6.65pt,705.6pt" to="537.65pt,7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" strokecolor="#a6a6a6">
              <o:lock v:ext="edit" shapetype="f"/>
            </v:line>
          </w:pict>
        </mc:Fallback>
      </mc:AlternateContent>
    </w:r>
  </w:p>
  <w:p w14:paraId="6D350BAB" w14:textId="77777777" w:rsidR="006E45EA" w:rsidRPr="00CC079D" w:rsidRDefault="006E45EA" w:rsidP="0085038B">
    <w:pPr>
      <w:pStyle w:val="Stopka"/>
      <w:tabs>
        <w:tab w:val="clear" w:pos="4536"/>
        <w:tab w:val="clear" w:pos="9072"/>
        <w:tab w:val="left" w:pos="7230"/>
      </w:tabs>
      <w:jc w:val="center"/>
    </w:pPr>
    <w:r w:rsidRPr="00CC079D">
      <w:t xml:space="preserve">Strona </w:t>
    </w:r>
    <w:r w:rsidRPr="00CC079D">
      <w:rPr>
        <w:b/>
        <w:bCs/>
        <w:lang w:val="en-GB"/>
      </w:rPr>
      <w:fldChar w:fldCharType="begin"/>
    </w:r>
    <w:r w:rsidRPr="00CC079D">
      <w:rPr>
        <w:b/>
        <w:bCs/>
        <w:lang w:val="en-GB"/>
      </w:rPr>
      <w:instrText>PAGE</w:instrText>
    </w:r>
    <w:r w:rsidRPr="00CC079D">
      <w:rPr>
        <w:b/>
        <w:bCs/>
        <w:lang w:val="en-GB"/>
      </w:rPr>
      <w:fldChar w:fldCharType="separate"/>
    </w:r>
    <w:r w:rsidR="00D46451" w:rsidRPr="00CC079D">
      <w:rPr>
        <w:b/>
        <w:bCs/>
        <w:noProof/>
        <w:lang w:val="en-GB"/>
      </w:rPr>
      <w:t>1</w:t>
    </w:r>
    <w:r w:rsidRPr="00CC079D">
      <w:rPr>
        <w:b/>
        <w:bCs/>
        <w:lang w:val="en-GB"/>
      </w:rPr>
      <w:fldChar w:fldCharType="end"/>
    </w:r>
    <w:r w:rsidRPr="00CC079D">
      <w:t xml:space="preserve"> z </w:t>
    </w:r>
    <w:r w:rsidRPr="00CC079D">
      <w:rPr>
        <w:b/>
        <w:bCs/>
        <w:lang w:val="en-GB"/>
      </w:rPr>
      <w:fldChar w:fldCharType="begin"/>
    </w:r>
    <w:r w:rsidRPr="00CC079D">
      <w:rPr>
        <w:b/>
        <w:bCs/>
        <w:lang w:val="en-GB"/>
      </w:rPr>
      <w:instrText>NUMPAGES</w:instrText>
    </w:r>
    <w:r w:rsidRPr="00CC079D">
      <w:rPr>
        <w:b/>
        <w:bCs/>
        <w:lang w:val="en-GB"/>
      </w:rPr>
      <w:fldChar w:fldCharType="separate"/>
    </w:r>
    <w:r w:rsidR="00D46451" w:rsidRPr="00CC079D">
      <w:rPr>
        <w:b/>
        <w:bCs/>
        <w:noProof/>
        <w:lang w:val="en-GB"/>
      </w:rPr>
      <w:t>2</w:t>
    </w:r>
    <w:r w:rsidRPr="00CC079D">
      <w:rPr>
        <w:b/>
        <w:bCs/>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BA15" w14:textId="77777777" w:rsidR="00705009" w:rsidRDefault="00705009" w:rsidP="00BA3860">
      <w:pPr>
        <w:spacing w:after="0" w:line="240" w:lineRule="auto"/>
      </w:pPr>
      <w:r>
        <w:separator/>
      </w:r>
    </w:p>
  </w:footnote>
  <w:footnote w:type="continuationSeparator" w:id="0">
    <w:p w14:paraId="37FFB75D" w14:textId="77777777" w:rsidR="00705009" w:rsidRDefault="00705009" w:rsidP="00BA3860">
      <w:pPr>
        <w:spacing w:after="0" w:line="240" w:lineRule="auto"/>
      </w:pPr>
      <w:r>
        <w:continuationSeparator/>
      </w:r>
    </w:p>
  </w:footnote>
  <w:footnote w:type="continuationNotice" w:id="1">
    <w:p w14:paraId="39805552" w14:textId="77777777" w:rsidR="00705009" w:rsidRDefault="00705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AE89" w14:textId="327DEF9B" w:rsidR="00F601A3" w:rsidRDefault="00CC079D" w:rsidP="00F601A3">
    <w:pPr>
      <w:pStyle w:val="Nagwek"/>
      <w:jc w:val="right"/>
    </w:pPr>
    <w:r>
      <w:rPr>
        <w:noProof/>
      </w:rPr>
      <w:drawing>
        <wp:inline distT="0" distB="0" distL="0" distR="0" wp14:anchorId="245DD145" wp14:editId="3E32143D">
          <wp:extent cx="1708745" cy="379563"/>
          <wp:effectExtent l="0" t="0" r="6350" b="1905"/>
          <wp:docPr id="1477934026" name="Obraz 1477934026"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4_2020\Promo_Info\0_Wlasne\Logotypy i szablony pism_prezentacje\BGK\BGK-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375" cy="394586"/>
                  </a:xfrm>
                  <a:prstGeom prst="rect">
                    <a:avLst/>
                  </a:prstGeom>
                  <a:noFill/>
                  <a:ln>
                    <a:noFill/>
                  </a:ln>
                </pic:spPr>
              </pic:pic>
            </a:graphicData>
          </a:graphic>
        </wp:inline>
      </w:drawing>
    </w:r>
  </w:p>
  <w:p w14:paraId="5DA937CC" w14:textId="77777777" w:rsidR="00F601A3" w:rsidRDefault="00F601A3" w:rsidP="00F601A3">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5CA6" w14:textId="25A8B8B1" w:rsidR="00F67CE3" w:rsidRPr="00242425" w:rsidRDefault="00CC079D" w:rsidP="00CC079D">
    <w:pPr>
      <w:pStyle w:val="Nagwek"/>
      <w:tabs>
        <w:tab w:val="clear" w:pos="9072"/>
        <w:tab w:val="left" w:pos="6804"/>
      </w:tabs>
      <w:spacing w:before="144" w:after="144"/>
      <w:jc w:val="right"/>
      <w:rPr>
        <w:sz w:val="16"/>
        <w:szCs w:val="16"/>
      </w:rPr>
    </w:pPr>
    <w:r>
      <w:rPr>
        <w:noProof/>
      </w:rPr>
      <w:drawing>
        <wp:inline distT="0" distB="0" distL="0" distR="0" wp14:anchorId="0BA7194A" wp14:editId="2481E5F4">
          <wp:extent cx="1708745" cy="379563"/>
          <wp:effectExtent l="0" t="0" r="6350" b="1905"/>
          <wp:docPr id="7" name="Obraz 7"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4_2020\Promo_Info\0_Wlasne\Logotypy i szablony pism_prezentacje\BGK\BGK-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375" cy="394586"/>
                  </a:xfrm>
                  <a:prstGeom prst="rect">
                    <a:avLst/>
                  </a:prstGeom>
                  <a:noFill/>
                  <a:ln>
                    <a:noFill/>
                  </a:ln>
                </pic:spPr>
              </pic:pic>
            </a:graphicData>
          </a:graphic>
        </wp:inline>
      </w:drawing>
    </w:r>
  </w:p>
  <w:p w14:paraId="30182F83" w14:textId="61DCF128" w:rsidR="00F67CE3" w:rsidRDefault="00F67C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A5"/>
    <w:multiLevelType w:val="multilevel"/>
    <w:tmpl w:val="A5DEB0C4"/>
    <w:lvl w:ilvl="0">
      <w:start w:val="1"/>
      <w:numFmt w:val="decimal"/>
      <w:lvlText w:val="%1."/>
      <w:lvlJc w:val="left"/>
      <w:pPr>
        <w:ind w:left="720" w:hanging="360"/>
      </w:pPr>
      <w:rPr>
        <w:rFonts w:hint="default"/>
      </w:rPr>
    </w:lvl>
    <w:lvl w:ilvl="1">
      <w:start w:val="1"/>
      <w:numFmt w:val="decimal"/>
      <w:lvlText w:val="%2)"/>
      <w:lvlJc w:val="left"/>
      <w:pPr>
        <w:ind w:left="1416" w:hanging="1056"/>
      </w:pPr>
      <w:rPr>
        <w:rFonts w:hint="default"/>
      </w:rPr>
    </w:lvl>
    <w:lvl w:ilvl="2">
      <w:start w:val="1"/>
      <w:numFmt w:val="decimal"/>
      <w:isLgl/>
      <w:lvlText w:val="%1.%2.%3"/>
      <w:lvlJc w:val="left"/>
      <w:pPr>
        <w:ind w:left="1416" w:hanging="1056"/>
      </w:pPr>
      <w:rPr>
        <w:rFonts w:hint="default"/>
      </w:rPr>
    </w:lvl>
    <w:lvl w:ilvl="3">
      <w:start w:val="1"/>
      <w:numFmt w:val="decimal"/>
      <w:isLgl/>
      <w:lvlText w:val="%1.%2.%3.%4"/>
      <w:lvlJc w:val="left"/>
      <w:pPr>
        <w:ind w:left="1416" w:hanging="105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CA5D19"/>
    <w:multiLevelType w:val="hybridMultilevel"/>
    <w:tmpl w:val="CCFC97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7373D"/>
    <w:multiLevelType w:val="hybridMultilevel"/>
    <w:tmpl w:val="647ED3D2"/>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785"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51294E"/>
    <w:multiLevelType w:val="hybridMultilevel"/>
    <w:tmpl w:val="DF2650D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78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AB74A5"/>
    <w:multiLevelType w:val="hybridMultilevel"/>
    <w:tmpl w:val="6714F91E"/>
    <w:lvl w:ilvl="0" w:tplc="7D1AB938">
      <w:start w:val="1"/>
      <w:numFmt w:val="decimal"/>
      <w:lvlText w:val="%1)"/>
      <w:lvlJc w:val="left"/>
      <w:pPr>
        <w:ind w:left="928"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8CD53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BC46B6"/>
    <w:multiLevelType w:val="hybridMultilevel"/>
    <w:tmpl w:val="45566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925560"/>
    <w:multiLevelType w:val="hybridMultilevel"/>
    <w:tmpl w:val="C952D3F0"/>
    <w:lvl w:ilvl="0" w:tplc="F0C2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B7F05"/>
    <w:multiLevelType w:val="hybridMultilevel"/>
    <w:tmpl w:val="25A22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D23348"/>
    <w:multiLevelType w:val="hybridMultilevel"/>
    <w:tmpl w:val="390E24BC"/>
    <w:lvl w:ilvl="0" w:tplc="89F645E2">
      <w:start w:val="1"/>
      <w:numFmt w:val="decimal"/>
      <w:lvlText w:val="%1."/>
      <w:lvlJc w:val="left"/>
      <w:pPr>
        <w:ind w:left="2629"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740B34"/>
    <w:multiLevelType w:val="hybridMultilevel"/>
    <w:tmpl w:val="4BA0CD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5E90785"/>
    <w:multiLevelType w:val="hybridMultilevel"/>
    <w:tmpl w:val="998E4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8704B8"/>
    <w:multiLevelType w:val="hybridMultilevel"/>
    <w:tmpl w:val="56D0C276"/>
    <w:lvl w:ilvl="0" w:tplc="FDF0A8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11557"/>
    <w:multiLevelType w:val="multilevel"/>
    <w:tmpl w:val="3C8E9D2C"/>
    <w:lvl w:ilvl="0">
      <w:start w:val="1"/>
      <w:numFmt w:val="decimal"/>
      <w:lvlText w:val="%1."/>
      <w:lvlJc w:val="left"/>
      <w:pPr>
        <w:ind w:left="720" w:hanging="360"/>
      </w:pPr>
      <w:rPr>
        <w:rFonts w:hint="default"/>
      </w:rPr>
    </w:lvl>
    <w:lvl w:ilvl="1">
      <w:start w:val="1"/>
      <w:numFmt w:val="lowerLetter"/>
      <w:lvlText w:val="%2)"/>
      <w:lvlJc w:val="left"/>
      <w:pPr>
        <w:ind w:left="1416" w:hanging="1056"/>
      </w:pPr>
      <w:rPr>
        <w:rFonts w:hint="default"/>
      </w:rPr>
    </w:lvl>
    <w:lvl w:ilvl="2">
      <w:start w:val="1"/>
      <w:numFmt w:val="decimal"/>
      <w:isLgl/>
      <w:lvlText w:val="%1.%2.%3"/>
      <w:lvlJc w:val="left"/>
      <w:pPr>
        <w:ind w:left="1416" w:hanging="1056"/>
      </w:pPr>
      <w:rPr>
        <w:rFonts w:hint="default"/>
      </w:rPr>
    </w:lvl>
    <w:lvl w:ilvl="3">
      <w:start w:val="1"/>
      <w:numFmt w:val="decimal"/>
      <w:isLgl/>
      <w:lvlText w:val="%1.%2.%3.%4"/>
      <w:lvlJc w:val="left"/>
      <w:pPr>
        <w:ind w:left="1416" w:hanging="105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5066CDA"/>
    <w:multiLevelType w:val="hybridMultilevel"/>
    <w:tmpl w:val="4BA0CDFE"/>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549714E"/>
    <w:multiLevelType w:val="hybridMultilevel"/>
    <w:tmpl w:val="2F3A0DFC"/>
    <w:lvl w:ilvl="0" w:tplc="0415000B">
      <w:start w:val="1"/>
      <w:numFmt w:val="bullet"/>
      <w:lvlText w:val=""/>
      <w:lvlJc w:val="left"/>
      <w:pPr>
        <w:ind w:left="720" w:hanging="360"/>
      </w:pPr>
      <w:rPr>
        <w:rFonts w:ascii="Wingdings" w:hAnsi="Wingdings" w:hint="default"/>
      </w:rPr>
    </w:lvl>
    <w:lvl w:ilvl="1" w:tplc="04150011">
      <w:start w:val="1"/>
      <w:numFmt w:val="decimal"/>
      <w:lvlText w:val="%2)"/>
      <w:lvlJc w:val="left"/>
      <w:pPr>
        <w:ind w:left="785"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076CD2"/>
    <w:multiLevelType w:val="hybridMultilevel"/>
    <w:tmpl w:val="FD8CA01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67B48AE"/>
    <w:multiLevelType w:val="hybridMultilevel"/>
    <w:tmpl w:val="830E56BC"/>
    <w:lvl w:ilvl="0" w:tplc="C0422D20">
      <w:start w:val="1"/>
      <w:numFmt w:val="decimal"/>
      <w:lvlText w:val="%1."/>
      <w:lvlJc w:val="left"/>
      <w:pPr>
        <w:ind w:left="360" w:hanging="360"/>
      </w:pPr>
      <w:rPr>
        <w:rFonts w:asciiTheme="minorHAnsi" w:hAnsiTheme="minorHAnsi" w:hint="default"/>
      </w:rPr>
    </w:lvl>
    <w:lvl w:ilvl="1" w:tplc="04150017">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8" w15:restartNumberingAfterBreak="0">
    <w:nsid w:val="3C3B5FD3"/>
    <w:multiLevelType w:val="hybridMultilevel"/>
    <w:tmpl w:val="D2A80BE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962D32"/>
    <w:multiLevelType w:val="hybridMultilevel"/>
    <w:tmpl w:val="C952D3F0"/>
    <w:lvl w:ilvl="0" w:tplc="F0C2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477659"/>
    <w:multiLevelType w:val="hybridMultilevel"/>
    <w:tmpl w:val="21366094"/>
    <w:lvl w:ilvl="0" w:tplc="4120CD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B14A1F"/>
    <w:multiLevelType w:val="hybridMultilevel"/>
    <w:tmpl w:val="CCFC97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DB26E9"/>
    <w:multiLevelType w:val="hybridMultilevel"/>
    <w:tmpl w:val="D2604062"/>
    <w:lvl w:ilvl="0" w:tplc="0415000F">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2C78E8"/>
    <w:multiLevelType w:val="hybridMultilevel"/>
    <w:tmpl w:val="45566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16A47"/>
    <w:multiLevelType w:val="hybridMultilevel"/>
    <w:tmpl w:val="E558ED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AB02A6"/>
    <w:multiLevelType w:val="hybridMultilevel"/>
    <w:tmpl w:val="E558ED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056390"/>
    <w:multiLevelType w:val="hybridMultilevel"/>
    <w:tmpl w:val="C97042F6"/>
    <w:lvl w:ilvl="0" w:tplc="4D6EF7C0">
      <w:start w:val="1"/>
      <w:numFmt w:val="upperRoman"/>
      <w:lvlText w:val="%1."/>
      <w:lvlJc w:val="left"/>
      <w:pPr>
        <w:ind w:left="1080" w:hanging="720"/>
      </w:pPr>
      <w:rPr>
        <w:rFonts w:hint="default"/>
      </w:rPr>
    </w:lvl>
    <w:lvl w:ilvl="1" w:tplc="435224F6">
      <w:numFmt w:val="bullet"/>
      <w:lvlText w:val="•"/>
      <w:lvlJc w:val="left"/>
      <w:pPr>
        <w:ind w:left="1440" w:hanging="360"/>
      </w:pPr>
      <w:rPr>
        <w:rFonts w:ascii="Calibri" w:eastAsia="Calibri" w:hAnsi="Calibr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1A73AB"/>
    <w:multiLevelType w:val="hybridMultilevel"/>
    <w:tmpl w:val="5FD85FF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78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470FD6"/>
    <w:multiLevelType w:val="hybridMultilevel"/>
    <w:tmpl w:val="E558ED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055924"/>
    <w:multiLevelType w:val="hybridMultilevel"/>
    <w:tmpl w:val="F0244C9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CFC3E50"/>
    <w:multiLevelType w:val="hybridMultilevel"/>
    <w:tmpl w:val="1B669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576886"/>
    <w:multiLevelType w:val="hybridMultilevel"/>
    <w:tmpl w:val="0F3239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FFF5E88"/>
    <w:multiLevelType w:val="hybridMultilevel"/>
    <w:tmpl w:val="E558ED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894F7B"/>
    <w:multiLevelType w:val="hybridMultilevel"/>
    <w:tmpl w:val="B46290DE"/>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78412C41"/>
    <w:multiLevelType w:val="hybridMultilevel"/>
    <w:tmpl w:val="E558ED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F7788A"/>
    <w:multiLevelType w:val="hybridMultilevel"/>
    <w:tmpl w:val="CCFC97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7E3BDE"/>
    <w:multiLevelType w:val="hybridMultilevel"/>
    <w:tmpl w:val="E558ED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55327C"/>
    <w:multiLevelType w:val="hybridMultilevel"/>
    <w:tmpl w:val="33A83A3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9880933">
    <w:abstractNumId w:val="31"/>
  </w:num>
  <w:num w:numId="2" w16cid:durableId="425271990">
    <w:abstractNumId w:val="6"/>
  </w:num>
  <w:num w:numId="3" w16cid:durableId="1182863974">
    <w:abstractNumId w:val="37"/>
  </w:num>
  <w:num w:numId="4" w16cid:durableId="1424379484">
    <w:abstractNumId w:val="26"/>
  </w:num>
  <w:num w:numId="5" w16cid:durableId="15205700">
    <w:abstractNumId w:val="7"/>
  </w:num>
  <w:num w:numId="6" w16cid:durableId="1179539955">
    <w:abstractNumId w:val="5"/>
  </w:num>
  <w:num w:numId="7" w16cid:durableId="219287970">
    <w:abstractNumId w:val="4"/>
  </w:num>
  <w:num w:numId="8" w16cid:durableId="1190218508">
    <w:abstractNumId w:val="14"/>
  </w:num>
  <w:num w:numId="9" w16cid:durableId="1513951915">
    <w:abstractNumId w:val="10"/>
  </w:num>
  <w:num w:numId="10" w16cid:durableId="674457811">
    <w:abstractNumId w:val="13"/>
  </w:num>
  <w:num w:numId="11" w16cid:durableId="606162926">
    <w:abstractNumId w:val="36"/>
  </w:num>
  <w:num w:numId="12" w16cid:durableId="2082671797">
    <w:abstractNumId w:val="34"/>
  </w:num>
  <w:num w:numId="13" w16cid:durableId="2096170905">
    <w:abstractNumId w:val="30"/>
  </w:num>
  <w:num w:numId="14" w16cid:durableId="1940213538">
    <w:abstractNumId w:val="20"/>
  </w:num>
  <w:num w:numId="15" w16cid:durableId="1694723375">
    <w:abstractNumId w:val="35"/>
  </w:num>
  <w:num w:numId="16" w16cid:durableId="97145807">
    <w:abstractNumId w:val="1"/>
  </w:num>
  <w:num w:numId="17" w16cid:durableId="1225529763">
    <w:abstractNumId w:val="16"/>
  </w:num>
  <w:num w:numId="18" w16cid:durableId="1637298298">
    <w:abstractNumId w:val="21"/>
  </w:num>
  <w:num w:numId="19" w16cid:durableId="603342148">
    <w:abstractNumId w:val="23"/>
  </w:num>
  <w:num w:numId="20" w16cid:durableId="1520242476">
    <w:abstractNumId w:val="9"/>
  </w:num>
  <w:num w:numId="21" w16cid:durableId="1730612365">
    <w:abstractNumId w:val="29"/>
  </w:num>
  <w:num w:numId="22" w16cid:durableId="1764112230">
    <w:abstractNumId w:val="22"/>
  </w:num>
  <w:num w:numId="23" w16cid:durableId="759524040">
    <w:abstractNumId w:val="17"/>
  </w:num>
  <w:num w:numId="24" w16cid:durableId="1958366544">
    <w:abstractNumId w:val="33"/>
  </w:num>
  <w:num w:numId="25" w16cid:durableId="853499757">
    <w:abstractNumId w:val="18"/>
  </w:num>
  <w:num w:numId="26" w16cid:durableId="136798538">
    <w:abstractNumId w:val="27"/>
  </w:num>
  <w:num w:numId="27" w16cid:durableId="1355109365">
    <w:abstractNumId w:val="2"/>
  </w:num>
  <w:num w:numId="28" w16cid:durableId="157426135">
    <w:abstractNumId w:val="3"/>
  </w:num>
  <w:num w:numId="29" w16cid:durableId="1117868147">
    <w:abstractNumId w:val="0"/>
  </w:num>
  <w:num w:numId="30" w16cid:durableId="1719551918">
    <w:abstractNumId w:val="15"/>
  </w:num>
  <w:num w:numId="31" w16cid:durableId="237981505">
    <w:abstractNumId w:val="11"/>
  </w:num>
  <w:num w:numId="32" w16cid:durableId="469635510">
    <w:abstractNumId w:val="12"/>
  </w:num>
  <w:num w:numId="33" w16cid:durableId="902980832">
    <w:abstractNumId w:val="25"/>
  </w:num>
  <w:num w:numId="34" w16cid:durableId="1878813268">
    <w:abstractNumId w:val="8"/>
  </w:num>
  <w:num w:numId="35" w16cid:durableId="356740901">
    <w:abstractNumId w:val="28"/>
  </w:num>
  <w:num w:numId="36" w16cid:durableId="537745139">
    <w:abstractNumId w:val="32"/>
  </w:num>
  <w:num w:numId="37" w16cid:durableId="305209317">
    <w:abstractNumId w:val="24"/>
  </w:num>
  <w:num w:numId="38" w16cid:durableId="153506979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76"/>
    <w:rsid w:val="00002716"/>
    <w:rsid w:val="00002C11"/>
    <w:rsid w:val="000030C5"/>
    <w:rsid w:val="000033B0"/>
    <w:rsid w:val="00003DEB"/>
    <w:rsid w:val="00004427"/>
    <w:rsid w:val="00004BAA"/>
    <w:rsid w:val="00005405"/>
    <w:rsid w:val="00006028"/>
    <w:rsid w:val="000062AD"/>
    <w:rsid w:val="000072D8"/>
    <w:rsid w:val="00010873"/>
    <w:rsid w:val="00010BC2"/>
    <w:rsid w:val="000126F8"/>
    <w:rsid w:val="00013256"/>
    <w:rsid w:val="000136F8"/>
    <w:rsid w:val="00013F4E"/>
    <w:rsid w:val="00014548"/>
    <w:rsid w:val="00020FD4"/>
    <w:rsid w:val="00022299"/>
    <w:rsid w:val="000226AB"/>
    <w:rsid w:val="00022756"/>
    <w:rsid w:val="00022FD8"/>
    <w:rsid w:val="00026B79"/>
    <w:rsid w:val="00026F6E"/>
    <w:rsid w:val="00027378"/>
    <w:rsid w:val="000273F9"/>
    <w:rsid w:val="000317DC"/>
    <w:rsid w:val="00035F36"/>
    <w:rsid w:val="00037A39"/>
    <w:rsid w:val="00040A4A"/>
    <w:rsid w:val="00043356"/>
    <w:rsid w:val="00044468"/>
    <w:rsid w:val="0004501D"/>
    <w:rsid w:val="0004528D"/>
    <w:rsid w:val="000452EC"/>
    <w:rsid w:val="000479EB"/>
    <w:rsid w:val="00050C6C"/>
    <w:rsid w:val="00051012"/>
    <w:rsid w:val="000517E0"/>
    <w:rsid w:val="00051F49"/>
    <w:rsid w:val="00052D29"/>
    <w:rsid w:val="000536C3"/>
    <w:rsid w:val="00053C33"/>
    <w:rsid w:val="000546F0"/>
    <w:rsid w:val="00055219"/>
    <w:rsid w:val="00055DCA"/>
    <w:rsid w:val="000565E5"/>
    <w:rsid w:val="000575F4"/>
    <w:rsid w:val="000578F3"/>
    <w:rsid w:val="00060437"/>
    <w:rsid w:val="00061E7E"/>
    <w:rsid w:val="000666DE"/>
    <w:rsid w:val="00067DF7"/>
    <w:rsid w:val="000710BD"/>
    <w:rsid w:val="000719CA"/>
    <w:rsid w:val="00072D0F"/>
    <w:rsid w:val="000739C3"/>
    <w:rsid w:val="0007713A"/>
    <w:rsid w:val="000775A6"/>
    <w:rsid w:val="00080497"/>
    <w:rsid w:val="000830D5"/>
    <w:rsid w:val="000838A4"/>
    <w:rsid w:val="00085031"/>
    <w:rsid w:val="00085D5A"/>
    <w:rsid w:val="000863B4"/>
    <w:rsid w:val="000902D9"/>
    <w:rsid w:val="00092696"/>
    <w:rsid w:val="000930A6"/>
    <w:rsid w:val="00093297"/>
    <w:rsid w:val="000936E0"/>
    <w:rsid w:val="00093C29"/>
    <w:rsid w:val="00093D27"/>
    <w:rsid w:val="00095E50"/>
    <w:rsid w:val="000975E2"/>
    <w:rsid w:val="00097D21"/>
    <w:rsid w:val="000A14C0"/>
    <w:rsid w:val="000A19FE"/>
    <w:rsid w:val="000A1FD9"/>
    <w:rsid w:val="000A45ED"/>
    <w:rsid w:val="000A52A3"/>
    <w:rsid w:val="000A6AD2"/>
    <w:rsid w:val="000B054B"/>
    <w:rsid w:val="000B0B13"/>
    <w:rsid w:val="000B1123"/>
    <w:rsid w:val="000B2D34"/>
    <w:rsid w:val="000B3121"/>
    <w:rsid w:val="000B377E"/>
    <w:rsid w:val="000B4806"/>
    <w:rsid w:val="000B60CD"/>
    <w:rsid w:val="000B6674"/>
    <w:rsid w:val="000C1A1B"/>
    <w:rsid w:val="000C1AEB"/>
    <w:rsid w:val="000C1D62"/>
    <w:rsid w:val="000C2A30"/>
    <w:rsid w:val="000C2E56"/>
    <w:rsid w:val="000C350C"/>
    <w:rsid w:val="000C3F38"/>
    <w:rsid w:val="000D14BC"/>
    <w:rsid w:val="000D19F2"/>
    <w:rsid w:val="000D32EE"/>
    <w:rsid w:val="000D47AA"/>
    <w:rsid w:val="000D4A8F"/>
    <w:rsid w:val="000D600B"/>
    <w:rsid w:val="000E0C8E"/>
    <w:rsid w:val="000E1000"/>
    <w:rsid w:val="000E11F1"/>
    <w:rsid w:val="000E2EEE"/>
    <w:rsid w:val="000E46D0"/>
    <w:rsid w:val="000E6136"/>
    <w:rsid w:val="000E727D"/>
    <w:rsid w:val="000F02C1"/>
    <w:rsid w:val="000F0DB5"/>
    <w:rsid w:val="000F0FE3"/>
    <w:rsid w:val="000F1DC2"/>
    <w:rsid w:val="000F27BA"/>
    <w:rsid w:val="000F295C"/>
    <w:rsid w:val="000F3DE2"/>
    <w:rsid w:val="000F72F8"/>
    <w:rsid w:val="000F7537"/>
    <w:rsid w:val="00102E5E"/>
    <w:rsid w:val="0010318F"/>
    <w:rsid w:val="00103A20"/>
    <w:rsid w:val="00104E9D"/>
    <w:rsid w:val="0011161E"/>
    <w:rsid w:val="00112990"/>
    <w:rsid w:val="00114FDE"/>
    <w:rsid w:val="00115F40"/>
    <w:rsid w:val="0011644D"/>
    <w:rsid w:val="00121F2F"/>
    <w:rsid w:val="0012200A"/>
    <w:rsid w:val="00122920"/>
    <w:rsid w:val="0012340D"/>
    <w:rsid w:val="001265AA"/>
    <w:rsid w:val="00130E21"/>
    <w:rsid w:val="0013162B"/>
    <w:rsid w:val="001327DB"/>
    <w:rsid w:val="00133259"/>
    <w:rsid w:val="00134102"/>
    <w:rsid w:val="0013493F"/>
    <w:rsid w:val="0013531F"/>
    <w:rsid w:val="0013551A"/>
    <w:rsid w:val="001403E0"/>
    <w:rsid w:val="00140ACB"/>
    <w:rsid w:val="001435DF"/>
    <w:rsid w:val="00143B24"/>
    <w:rsid w:val="001458FD"/>
    <w:rsid w:val="001465A3"/>
    <w:rsid w:val="00147AAF"/>
    <w:rsid w:val="00151848"/>
    <w:rsid w:val="00152A52"/>
    <w:rsid w:val="00154A54"/>
    <w:rsid w:val="00154ACF"/>
    <w:rsid w:val="001564A5"/>
    <w:rsid w:val="00156913"/>
    <w:rsid w:val="0015758E"/>
    <w:rsid w:val="00161757"/>
    <w:rsid w:val="00161C30"/>
    <w:rsid w:val="00163152"/>
    <w:rsid w:val="001636DF"/>
    <w:rsid w:val="0016599A"/>
    <w:rsid w:val="00165E65"/>
    <w:rsid w:val="001662A0"/>
    <w:rsid w:val="00166BB0"/>
    <w:rsid w:val="00166C13"/>
    <w:rsid w:val="00167E2F"/>
    <w:rsid w:val="00167F0A"/>
    <w:rsid w:val="00172C3A"/>
    <w:rsid w:val="00172E83"/>
    <w:rsid w:val="001732EA"/>
    <w:rsid w:val="00173CB5"/>
    <w:rsid w:val="00174500"/>
    <w:rsid w:val="001750CB"/>
    <w:rsid w:val="00177C52"/>
    <w:rsid w:val="00180741"/>
    <w:rsid w:val="00180AFB"/>
    <w:rsid w:val="00182814"/>
    <w:rsid w:val="00184628"/>
    <w:rsid w:val="00185AB9"/>
    <w:rsid w:val="001873FC"/>
    <w:rsid w:val="0018786E"/>
    <w:rsid w:val="001878DA"/>
    <w:rsid w:val="00190C2E"/>
    <w:rsid w:val="00192548"/>
    <w:rsid w:val="00192AC2"/>
    <w:rsid w:val="00192DD1"/>
    <w:rsid w:val="0019478C"/>
    <w:rsid w:val="00195FFC"/>
    <w:rsid w:val="001961B6"/>
    <w:rsid w:val="0019641C"/>
    <w:rsid w:val="0019659C"/>
    <w:rsid w:val="00196D68"/>
    <w:rsid w:val="001A127E"/>
    <w:rsid w:val="001A2567"/>
    <w:rsid w:val="001A2A5C"/>
    <w:rsid w:val="001A4392"/>
    <w:rsid w:val="001A4E04"/>
    <w:rsid w:val="001A6554"/>
    <w:rsid w:val="001B0FAC"/>
    <w:rsid w:val="001B152A"/>
    <w:rsid w:val="001B1EA4"/>
    <w:rsid w:val="001B440A"/>
    <w:rsid w:val="001B49B1"/>
    <w:rsid w:val="001C1B65"/>
    <w:rsid w:val="001C20EE"/>
    <w:rsid w:val="001C26C2"/>
    <w:rsid w:val="001C3349"/>
    <w:rsid w:val="001C34B0"/>
    <w:rsid w:val="001C4B06"/>
    <w:rsid w:val="001C4F43"/>
    <w:rsid w:val="001C5DAD"/>
    <w:rsid w:val="001D0885"/>
    <w:rsid w:val="001D1626"/>
    <w:rsid w:val="001D1C13"/>
    <w:rsid w:val="001D233E"/>
    <w:rsid w:val="001D2530"/>
    <w:rsid w:val="001D258D"/>
    <w:rsid w:val="001D2B35"/>
    <w:rsid w:val="001D353E"/>
    <w:rsid w:val="001D5417"/>
    <w:rsid w:val="001D7381"/>
    <w:rsid w:val="001E12C2"/>
    <w:rsid w:val="001E2409"/>
    <w:rsid w:val="001E5AE2"/>
    <w:rsid w:val="001E5DC5"/>
    <w:rsid w:val="001F0850"/>
    <w:rsid w:val="001F0ECD"/>
    <w:rsid w:val="001F11A6"/>
    <w:rsid w:val="001F142C"/>
    <w:rsid w:val="001F1684"/>
    <w:rsid w:val="001F2491"/>
    <w:rsid w:val="001F2731"/>
    <w:rsid w:val="001F499D"/>
    <w:rsid w:val="001F520E"/>
    <w:rsid w:val="001F5624"/>
    <w:rsid w:val="001F7A84"/>
    <w:rsid w:val="001F7F8A"/>
    <w:rsid w:val="00200059"/>
    <w:rsid w:val="00204D27"/>
    <w:rsid w:val="00204E20"/>
    <w:rsid w:val="00211A08"/>
    <w:rsid w:val="002138FE"/>
    <w:rsid w:val="00214F58"/>
    <w:rsid w:val="00215E0E"/>
    <w:rsid w:val="0021654C"/>
    <w:rsid w:val="00216CDB"/>
    <w:rsid w:val="00217FE7"/>
    <w:rsid w:val="00220E6E"/>
    <w:rsid w:val="002213D4"/>
    <w:rsid w:val="00225DE5"/>
    <w:rsid w:val="0022627D"/>
    <w:rsid w:val="00226B92"/>
    <w:rsid w:val="00230836"/>
    <w:rsid w:val="00231AD2"/>
    <w:rsid w:val="00232644"/>
    <w:rsid w:val="002341C7"/>
    <w:rsid w:val="0023462C"/>
    <w:rsid w:val="002346C3"/>
    <w:rsid w:val="002354CF"/>
    <w:rsid w:val="002356F2"/>
    <w:rsid w:val="00237DCA"/>
    <w:rsid w:val="00237F1A"/>
    <w:rsid w:val="00241025"/>
    <w:rsid w:val="0024156E"/>
    <w:rsid w:val="00243BEF"/>
    <w:rsid w:val="002447AC"/>
    <w:rsid w:val="00245CBA"/>
    <w:rsid w:val="00247E13"/>
    <w:rsid w:val="002511F5"/>
    <w:rsid w:val="002533BB"/>
    <w:rsid w:val="0025584C"/>
    <w:rsid w:val="00255ADA"/>
    <w:rsid w:val="00255BA9"/>
    <w:rsid w:val="00255C71"/>
    <w:rsid w:val="00257186"/>
    <w:rsid w:val="0025748C"/>
    <w:rsid w:val="002601B9"/>
    <w:rsid w:val="002612FF"/>
    <w:rsid w:val="002639D9"/>
    <w:rsid w:val="002644B1"/>
    <w:rsid w:val="00264AC4"/>
    <w:rsid w:val="00265256"/>
    <w:rsid w:val="00265DDA"/>
    <w:rsid w:val="00265E3C"/>
    <w:rsid w:val="00266758"/>
    <w:rsid w:val="0026712B"/>
    <w:rsid w:val="00270BF4"/>
    <w:rsid w:val="00271FDD"/>
    <w:rsid w:val="00272B55"/>
    <w:rsid w:val="00274ED6"/>
    <w:rsid w:val="00276422"/>
    <w:rsid w:val="002771E9"/>
    <w:rsid w:val="002808FF"/>
    <w:rsid w:val="00280B0A"/>
    <w:rsid w:val="00282514"/>
    <w:rsid w:val="002826E5"/>
    <w:rsid w:val="002829E1"/>
    <w:rsid w:val="0028442F"/>
    <w:rsid w:val="002844AD"/>
    <w:rsid w:val="002845CA"/>
    <w:rsid w:val="00284694"/>
    <w:rsid w:val="0028528D"/>
    <w:rsid w:val="00286288"/>
    <w:rsid w:val="00286415"/>
    <w:rsid w:val="00286819"/>
    <w:rsid w:val="00286D53"/>
    <w:rsid w:val="00287372"/>
    <w:rsid w:val="0029049F"/>
    <w:rsid w:val="00292272"/>
    <w:rsid w:val="00293159"/>
    <w:rsid w:val="00294326"/>
    <w:rsid w:val="002946B1"/>
    <w:rsid w:val="00295365"/>
    <w:rsid w:val="00295991"/>
    <w:rsid w:val="00297F99"/>
    <w:rsid w:val="002A041E"/>
    <w:rsid w:val="002A0C7D"/>
    <w:rsid w:val="002A1D1A"/>
    <w:rsid w:val="002A3ACC"/>
    <w:rsid w:val="002A4EF0"/>
    <w:rsid w:val="002A5706"/>
    <w:rsid w:val="002A7AD7"/>
    <w:rsid w:val="002A7FFE"/>
    <w:rsid w:val="002B11C1"/>
    <w:rsid w:val="002B2C3D"/>
    <w:rsid w:val="002B4B2E"/>
    <w:rsid w:val="002B6A7C"/>
    <w:rsid w:val="002C1A88"/>
    <w:rsid w:val="002C2795"/>
    <w:rsid w:val="002C3442"/>
    <w:rsid w:val="002C5275"/>
    <w:rsid w:val="002C5EEF"/>
    <w:rsid w:val="002C604E"/>
    <w:rsid w:val="002C7B0F"/>
    <w:rsid w:val="002D09DD"/>
    <w:rsid w:val="002D1C48"/>
    <w:rsid w:val="002D6475"/>
    <w:rsid w:val="002D7F17"/>
    <w:rsid w:val="002E0530"/>
    <w:rsid w:val="002E0F33"/>
    <w:rsid w:val="002E4692"/>
    <w:rsid w:val="002E5C88"/>
    <w:rsid w:val="002E6E8F"/>
    <w:rsid w:val="002F03F4"/>
    <w:rsid w:val="002F0D52"/>
    <w:rsid w:val="002F15C0"/>
    <w:rsid w:val="002F1AA4"/>
    <w:rsid w:val="002F2365"/>
    <w:rsid w:val="002F7451"/>
    <w:rsid w:val="00300470"/>
    <w:rsid w:val="0030415C"/>
    <w:rsid w:val="00305049"/>
    <w:rsid w:val="003077F0"/>
    <w:rsid w:val="00307AD3"/>
    <w:rsid w:val="00311166"/>
    <w:rsid w:val="0031356C"/>
    <w:rsid w:val="003152BA"/>
    <w:rsid w:val="003156FE"/>
    <w:rsid w:val="0031748F"/>
    <w:rsid w:val="003177E4"/>
    <w:rsid w:val="00321EA9"/>
    <w:rsid w:val="00322567"/>
    <w:rsid w:val="0032794E"/>
    <w:rsid w:val="00333542"/>
    <w:rsid w:val="00333757"/>
    <w:rsid w:val="003369D7"/>
    <w:rsid w:val="00337B7D"/>
    <w:rsid w:val="00337D15"/>
    <w:rsid w:val="00337EAC"/>
    <w:rsid w:val="003408A3"/>
    <w:rsid w:val="00340CDE"/>
    <w:rsid w:val="00341148"/>
    <w:rsid w:val="003419FE"/>
    <w:rsid w:val="00342319"/>
    <w:rsid w:val="00344C2E"/>
    <w:rsid w:val="00346A4B"/>
    <w:rsid w:val="003503E6"/>
    <w:rsid w:val="003505BD"/>
    <w:rsid w:val="00351209"/>
    <w:rsid w:val="0035498E"/>
    <w:rsid w:val="003562D8"/>
    <w:rsid w:val="00357A64"/>
    <w:rsid w:val="003619AC"/>
    <w:rsid w:val="00364012"/>
    <w:rsid w:val="00366631"/>
    <w:rsid w:val="00366755"/>
    <w:rsid w:val="00366FFA"/>
    <w:rsid w:val="0037035F"/>
    <w:rsid w:val="0037193D"/>
    <w:rsid w:val="00371D27"/>
    <w:rsid w:val="00375439"/>
    <w:rsid w:val="00375D38"/>
    <w:rsid w:val="003770AC"/>
    <w:rsid w:val="003773DF"/>
    <w:rsid w:val="00380643"/>
    <w:rsid w:val="003812EC"/>
    <w:rsid w:val="003837CF"/>
    <w:rsid w:val="00384E16"/>
    <w:rsid w:val="00385819"/>
    <w:rsid w:val="003864F6"/>
    <w:rsid w:val="003874B4"/>
    <w:rsid w:val="0038795D"/>
    <w:rsid w:val="0039020E"/>
    <w:rsid w:val="00390224"/>
    <w:rsid w:val="003905A5"/>
    <w:rsid w:val="00390C6C"/>
    <w:rsid w:val="00390DED"/>
    <w:rsid w:val="00393A90"/>
    <w:rsid w:val="00394558"/>
    <w:rsid w:val="003976F1"/>
    <w:rsid w:val="003A1452"/>
    <w:rsid w:val="003A34DB"/>
    <w:rsid w:val="003A6EEF"/>
    <w:rsid w:val="003B026E"/>
    <w:rsid w:val="003B59FB"/>
    <w:rsid w:val="003B609B"/>
    <w:rsid w:val="003B6C06"/>
    <w:rsid w:val="003B6E44"/>
    <w:rsid w:val="003C1451"/>
    <w:rsid w:val="003C14C7"/>
    <w:rsid w:val="003C1B34"/>
    <w:rsid w:val="003C2446"/>
    <w:rsid w:val="003C26DA"/>
    <w:rsid w:val="003C2CE8"/>
    <w:rsid w:val="003C3484"/>
    <w:rsid w:val="003C4BEB"/>
    <w:rsid w:val="003C5D10"/>
    <w:rsid w:val="003C7F80"/>
    <w:rsid w:val="003D1574"/>
    <w:rsid w:val="003D16CC"/>
    <w:rsid w:val="003D1FDD"/>
    <w:rsid w:val="003D2885"/>
    <w:rsid w:val="003D3938"/>
    <w:rsid w:val="003D3F38"/>
    <w:rsid w:val="003D48A9"/>
    <w:rsid w:val="003D5A18"/>
    <w:rsid w:val="003D6269"/>
    <w:rsid w:val="003D672E"/>
    <w:rsid w:val="003D779C"/>
    <w:rsid w:val="003D77C6"/>
    <w:rsid w:val="003E18F6"/>
    <w:rsid w:val="003E4EB8"/>
    <w:rsid w:val="003E60DB"/>
    <w:rsid w:val="003E7044"/>
    <w:rsid w:val="003E789C"/>
    <w:rsid w:val="003E78C7"/>
    <w:rsid w:val="003F06BC"/>
    <w:rsid w:val="003F1B5D"/>
    <w:rsid w:val="003F2657"/>
    <w:rsid w:val="003F2A2A"/>
    <w:rsid w:val="003F3A1E"/>
    <w:rsid w:val="003F58EB"/>
    <w:rsid w:val="003F5E54"/>
    <w:rsid w:val="003F5FC4"/>
    <w:rsid w:val="003F6996"/>
    <w:rsid w:val="003F6DBA"/>
    <w:rsid w:val="00400591"/>
    <w:rsid w:val="00400805"/>
    <w:rsid w:val="00402411"/>
    <w:rsid w:val="004040CC"/>
    <w:rsid w:val="00407117"/>
    <w:rsid w:val="00412333"/>
    <w:rsid w:val="0041286D"/>
    <w:rsid w:val="00412FB1"/>
    <w:rsid w:val="00413BDB"/>
    <w:rsid w:val="00414D64"/>
    <w:rsid w:val="00414ED9"/>
    <w:rsid w:val="00417BC4"/>
    <w:rsid w:val="00417CD9"/>
    <w:rsid w:val="00420799"/>
    <w:rsid w:val="00422796"/>
    <w:rsid w:val="0042698F"/>
    <w:rsid w:val="00427DC6"/>
    <w:rsid w:val="00427FBF"/>
    <w:rsid w:val="0043189E"/>
    <w:rsid w:val="00433892"/>
    <w:rsid w:val="00435608"/>
    <w:rsid w:val="00436888"/>
    <w:rsid w:val="004376CC"/>
    <w:rsid w:val="00441001"/>
    <w:rsid w:val="00441A43"/>
    <w:rsid w:val="00442315"/>
    <w:rsid w:val="00442C8F"/>
    <w:rsid w:val="004438FE"/>
    <w:rsid w:val="00445D37"/>
    <w:rsid w:val="00445D82"/>
    <w:rsid w:val="00447A34"/>
    <w:rsid w:val="004501FA"/>
    <w:rsid w:val="00450B18"/>
    <w:rsid w:val="00451794"/>
    <w:rsid w:val="00451A01"/>
    <w:rsid w:val="00452C7E"/>
    <w:rsid w:val="00452D63"/>
    <w:rsid w:val="00455EEF"/>
    <w:rsid w:val="00456E74"/>
    <w:rsid w:val="00460770"/>
    <w:rsid w:val="00460C86"/>
    <w:rsid w:val="00462C9B"/>
    <w:rsid w:val="00462E12"/>
    <w:rsid w:val="00465AF8"/>
    <w:rsid w:val="00465DD6"/>
    <w:rsid w:val="0046673E"/>
    <w:rsid w:val="004676B5"/>
    <w:rsid w:val="00467BCB"/>
    <w:rsid w:val="00470856"/>
    <w:rsid w:val="004709A3"/>
    <w:rsid w:val="00470E46"/>
    <w:rsid w:val="00474436"/>
    <w:rsid w:val="00475C2E"/>
    <w:rsid w:val="00477AC0"/>
    <w:rsid w:val="004806E7"/>
    <w:rsid w:val="00480CFB"/>
    <w:rsid w:val="0048332A"/>
    <w:rsid w:val="00483BE0"/>
    <w:rsid w:val="00484263"/>
    <w:rsid w:val="00484575"/>
    <w:rsid w:val="004866B2"/>
    <w:rsid w:val="00486BD1"/>
    <w:rsid w:val="004913CC"/>
    <w:rsid w:val="00491545"/>
    <w:rsid w:val="0049265B"/>
    <w:rsid w:val="00493ED5"/>
    <w:rsid w:val="00494829"/>
    <w:rsid w:val="00497D40"/>
    <w:rsid w:val="004A07D3"/>
    <w:rsid w:val="004A0B15"/>
    <w:rsid w:val="004A1C6A"/>
    <w:rsid w:val="004A1C98"/>
    <w:rsid w:val="004A1EA9"/>
    <w:rsid w:val="004A2F25"/>
    <w:rsid w:val="004A44A5"/>
    <w:rsid w:val="004A6789"/>
    <w:rsid w:val="004B124B"/>
    <w:rsid w:val="004B22CA"/>
    <w:rsid w:val="004B337C"/>
    <w:rsid w:val="004B5178"/>
    <w:rsid w:val="004B5B52"/>
    <w:rsid w:val="004B6FAC"/>
    <w:rsid w:val="004B7B32"/>
    <w:rsid w:val="004B7C13"/>
    <w:rsid w:val="004C294F"/>
    <w:rsid w:val="004C4625"/>
    <w:rsid w:val="004C5859"/>
    <w:rsid w:val="004C6971"/>
    <w:rsid w:val="004C6F0E"/>
    <w:rsid w:val="004D053A"/>
    <w:rsid w:val="004D105C"/>
    <w:rsid w:val="004D111D"/>
    <w:rsid w:val="004D3EB5"/>
    <w:rsid w:val="004D5928"/>
    <w:rsid w:val="004D5D31"/>
    <w:rsid w:val="004D6CDD"/>
    <w:rsid w:val="004D7430"/>
    <w:rsid w:val="004E1450"/>
    <w:rsid w:val="004E3816"/>
    <w:rsid w:val="004E3CF0"/>
    <w:rsid w:val="004E40BA"/>
    <w:rsid w:val="004E4E56"/>
    <w:rsid w:val="004E4F46"/>
    <w:rsid w:val="004F4478"/>
    <w:rsid w:val="004F77BF"/>
    <w:rsid w:val="00500A9C"/>
    <w:rsid w:val="00502053"/>
    <w:rsid w:val="00502D70"/>
    <w:rsid w:val="00504274"/>
    <w:rsid w:val="00504B4E"/>
    <w:rsid w:val="00504D14"/>
    <w:rsid w:val="00504F52"/>
    <w:rsid w:val="00505A7C"/>
    <w:rsid w:val="005078C3"/>
    <w:rsid w:val="0051110B"/>
    <w:rsid w:val="00512461"/>
    <w:rsid w:val="00512671"/>
    <w:rsid w:val="00516E53"/>
    <w:rsid w:val="00525198"/>
    <w:rsid w:val="0052723C"/>
    <w:rsid w:val="00527C0E"/>
    <w:rsid w:val="00532240"/>
    <w:rsid w:val="00532F17"/>
    <w:rsid w:val="00532FE4"/>
    <w:rsid w:val="0053358D"/>
    <w:rsid w:val="00534E51"/>
    <w:rsid w:val="005359CE"/>
    <w:rsid w:val="005370C6"/>
    <w:rsid w:val="00540426"/>
    <w:rsid w:val="00543752"/>
    <w:rsid w:val="005443AF"/>
    <w:rsid w:val="0054646E"/>
    <w:rsid w:val="005465BE"/>
    <w:rsid w:val="00546A74"/>
    <w:rsid w:val="005517B9"/>
    <w:rsid w:val="0055197A"/>
    <w:rsid w:val="00551C05"/>
    <w:rsid w:val="00551F43"/>
    <w:rsid w:val="00552B4C"/>
    <w:rsid w:val="0055551A"/>
    <w:rsid w:val="00555740"/>
    <w:rsid w:val="005565E9"/>
    <w:rsid w:val="00556B13"/>
    <w:rsid w:val="00556D9A"/>
    <w:rsid w:val="00557000"/>
    <w:rsid w:val="00557BE7"/>
    <w:rsid w:val="00557BF6"/>
    <w:rsid w:val="00557F78"/>
    <w:rsid w:val="00560040"/>
    <w:rsid w:val="00560B36"/>
    <w:rsid w:val="005645F8"/>
    <w:rsid w:val="0056496A"/>
    <w:rsid w:val="00564D84"/>
    <w:rsid w:val="00566DB0"/>
    <w:rsid w:val="005673D0"/>
    <w:rsid w:val="005701B2"/>
    <w:rsid w:val="00570F16"/>
    <w:rsid w:val="005718FA"/>
    <w:rsid w:val="005719A4"/>
    <w:rsid w:val="005730CF"/>
    <w:rsid w:val="005733C6"/>
    <w:rsid w:val="005736AE"/>
    <w:rsid w:val="00574E73"/>
    <w:rsid w:val="00575E4A"/>
    <w:rsid w:val="005762B7"/>
    <w:rsid w:val="0057754A"/>
    <w:rsid w:val="00577D73"/>
    <w:rsid w:val="00580A00"/>
    <w:rsid w:val="00583092"/>
    <w:rsid w:val="00584219"/>
    <w:rsid w:val="0058555C"/>
    <w:rsid w:val="005857F6"/>
    <w:rsid w:val="00586EE6"/>
    <w:rsid w:val="00587207"/>
    <w:rsid w:val="005874A5"/>
    <w:rsid w:val="00587FB8"/>
    <w:rsid w:val="0059088A"/>
    <w:rsid w:val="00590B14"/>
    <w:rsid w:val="00594F51"/>
    <w:rsid w:val="00597E8D"/>
    <w:rsid w:val="005A0320"/>
    <w:rsid w:val="005A0F04"/>
    <w:rsid w:val="005A1D78"/>
    <w:rsid w:val="005A41DA"/>
    <w:rsid w:val="005A50A0"/>
    <w:rsid w:val="005A73C9"/>
    <w:rsid w:val="005A76A7"/>
    <w:rsid w:val="005B1A89"/>
    <w:rsid w:val="005B3514"/>
    <w:rsid w:val="005B403E"/>
    <w:rsid w:val="005B46B2"/>
    <w:rsid w:val="005B5A6E"/>
    <w:rsid w:val="005B5E2C"/>
    <w:rsid w:val="005B5E8E"/>
    <w:rsid w:val="005B63BC"/>
    <w:rsid w:val="005B64D9"/>
    <w:rsid w:val="005B69E0"/>
    <w:rsid w:val="005B6FE4"/>
    <w:rsid w:val="005B737E"/>
    <w:rsid w:val="005B7778"/>
    <w:rsid w:val="005C057F"/>
    <w:rsid w:val="005C227D"/>
    <w:rsid w:val="005C308A"/>
    <w:rsid w:val="005C47D0"/>
    <w:rsid w:val="005C5960"/>
    <w:rsid w:val="005D1AA3"/>
    <w:rsid w:val="005D37DE"/>
    <w:rsid w:val="005D5B40"/>
    <w:rsid w:val="005D7307"/>
    <w:rsid w:val="005D7C5C"/>
    <w:rsid w:val="005E0CB1"/>
    <w:rsid w:val="005E11F5"/>
    <w:rsid w:val="005E259A"/>
    <w:rsid w:val="005E3A0E"/>
    <w:rsid w:val="005E7723"/>
    <w:rsid w:val="005E7890"/>
    <w:rsid w:val="005E79B9"/>
    <w:rsid w:val="005F0927"/>
    <w:rsid w:val="005F2BA2"/>
    <w:rsid w:val="005F3EAE"/>
    <w:rsid w:val="005F4918"/>
    <w:rsid w:val="005F4AA7"/>
    <w:rsid w:val="005F4B72"/>
    <w:rsid w:val="005F4EFA"/>
    <w:rsid w:val="005F5F25"/>
    <w:rsid w:val="005F6AAB"/>
    <w:rsid w:val="005F757E"/>
    <w:rsid w:val="006006EF"/>
    <w:rsid w:val="00601FB9"/>
    <w:rsid w:val="00602461"/>
    <w:rsid w:val="00603503"/>
    <w:rsid w:val="00603605"/>
    <w:rsid w:val="0060557C"/>
    <w:rsid w:val="00605D03"/>
    <w:rsid w:val="00605D66"/>
    <w:rsid w:val="0060666A"/>
    <w:rsid w:val="00611D1D"/>
    <w:rsid w:val="00612DB6"/>
    <w:rsid w:val="00614CDD"/>
    <w:rsid w:val="006151E2"/>
    <w:rsid w:val="00621514"/>
    <w:rsid w:val="0062383F"/>
    <w:rsid w:val="00623E3E"/>
    <w:rsid w:val="00623EAB"/>
    <w:rsid w:val="00626307"/>
    <w:rsid w:val="006265B3"/>
    <w:rsid w:val="0062687F"/>
    <w:rsid w:val="0062700C"/>
    <w:rsid w:val="00631193"/>
    <w:rsid w:val="00631265"/>
    <w:rsid w:val="0063202C"/>
    <w:rsid w:val="00633EE7"/>
    <w:rsid w:val="006344E6"/>
    <w:rsid w:val="00634BB7"/>
    <w:rsid w:val="00634BCB"/>
    <w:rsid w:val="0063616F"/>
    <w:rsid w:val="00636B37"/>
    <w:rsid w:val="00637356"/>
    <w:rsid w:val="00637367"/>
    <w:rsid w:val="006373D8"/>
    <w:rsid w:val="0063753E"/>
    <w:rsid w:val="00640013"/>
    <w:rsid w:val="00640260"/>
    <w:rsid w:val="00640665"/>
    <w:rsid w:val="0064347E"/>
    <w:rsid w:val="00643AB7"/>
    <w:rsid w:val="006443C2"/>
    <w:rsid w:val="00644CFD"/>
    <w:rsid w:val="006507A9"/>
    <w:rsid w:val="00650BE8"/>
    <w:rsid w:val="006534E2"/>
    <w:rsid w:val="00653E64"/>
    <w:rsid w:val="006558FF"/>
    <w:rsid w:val="00655C9F"/>
    <w:rsid w:val="00656433"/>
    <w:rsid w:val="00656D33"/>
    <w:rsid w:val="00657EEE"/>
    <w:rsid w:val="006604C4"/>
    <w:rsid w:val="006618CA"/>
    <w:rsid w:val="00663BA8"/>
    <w:rsid w:val="00664B8F"/>
    <w:rsid w:val="00667DA2"/>
    <w:rsid w:val="00670763"/>
    <w:rsid w:val="00670B72"/>
    <w:rsid w:val="00671C14"/>
    <w:rsid w:val="00672E84"/>
    <w:rsid w:val="0067303B"/>
    <w:rsid w:val="006745AB"/>
    <w:rsid w:val="00674FC4"/>
    <w:rsid w:val="00675EC4"/>
    <w:rsid w:val="00675F56"/>
    <w:rsid w:val="0067784B"/>
    <w:rsid w:val="006803CC"/>
    <w:rsid w:val="006809C4"/>
    <w:rsid w:val="006813B2"/>
    <w:rsid w:val="0068375E"/>
    <w:rsid w:val="006839E1"/>
    <w:rsid w:val="00684527"/>
    <w:rsid w:val="006856FE"/>
    <w:rsid w:val="0068605D"/>
    <w:rsid w:val="00686462"/>
    <w:rsid w:val="00687B32"/>
    <w:rsid w:val="00691754"/>
    <w:rsid w:val="00691C29"/>
    <w:rsid w:val="00692701"/>
    <w:rsid w:val="00694FA2"/>
    <w:rsid w:val="00695BFD"/>
    <w:rsid w:val="006A0E3F"/>
    <w:rsid w:val="006A3156"/>
    <w:rsid w:val="006A50BE"/>
    <w:rsid w:val="006A566F"/>
    <w:rsid w:val="006B0C0D"/>
    <w:rsid w:val="006B133E"/>
    <w:rsid w:val="006B199D"/>
    <w:rsid w:val="006B1A34"/>
    <w:rsid w:val="006B2CB7"/>
    <w:rsid w:val="006B4680"/>
    <w:rsid w:val="006B4990"/>
    <w:rsid w:val="006B4B26"/>
    <w:rsid w:val="006B7F73"/>
    <w:rsid w:val="006C24E1"/>
    <w:rsid w:val="006C49C4"/>
    <w:rsid w:val="006C521A"/>
    <w:rsid w:val="006C62D5"/>
    <w:rsid w:val="006C69EF"/>
    <w:rsid w:val="006C7A63"/>
    <w:rsid w:val="006D02CA"/>
    <w:rsid w:val="006D1B99"/>
    <w:rsid w:val="006D1BB3"/>
    <w:rsid w:val="006D20F8"/>
    <w:rsid w:val="006D2687"/>
    <w:rsid w:val="006D437B"/>
    <w:rsid w:val="006D480A"/>
    <w:rsid w:val="006D5C4B"/>
    <w:rsid w:val="006D6340"/>
    <w:rsid w:val="006D652B"/>
    <w:rsid w:val="006E01AB"/>
    <w:rsid w:val="006E06F2"/>
    <w:rsid w:val="006E24E9"/>
    <w:rsid w:val="006E313B"/>
    <w:rsid w:val="006E39B9"/>
    <w:rsid w:val="006E3CBD"/>
    <w:rsid w:val="006E3D31"/>
    <w:rsid w:val="006E45EA"/>
    <w:rsid w:val="006E640F"/>
    <w:rsid w:val="006F0A36"/>
    <w:rsid w:val="006F115A"/>
    <w:rsid w:val="006F2D5D"/>
    <w:rsid w:val="006F3107"/>
    <w:rsid w:val="006F3934"/>
    <w:rsid w:val="006F43F0"/>
    <w:rsid w:val="006F50A2"/>
    <w:rsid w:val="006F64C7"/>
    <w:rsid w:val="00700368"/>
    <w:rsid w:val="00700DAD"/>
    <w:rsid w:val="00704A6F"/>
    <w:rsid w:val="00705009"/>
    <w:rsid w:val="007050FD"/>
    <w:rsid w:val="00706E1C"/>
    <w:rsid w:val="00712BC6"/>
    <w:rsid w:val="007133F1"/>
    <w:rsid w:val="00714570"/>
    <w:rsid w:val="0071479C"/>
    <w:rsid w:val="007147A0"/>
    <w:rsid w:val="007153D4"/>
    <w:rsid w:val="0071553F"/>
    <w:rsid w:val="00716AB0"/>
    <w:rsid w:val="00716DF4"/>
    <w:rsid w:val="00716E55"/>
    <w:rsid w:val="00720802"/>
    <w:rsid w:val="00722B86"/>
    <w:rsid w:val="00723C65"/>
    <w:rsid w:val="00724BCA"/>
    <w:rsid w:val="00726F6E"/>
    <w:rsid w:val="0072702F"/>
    <w:rsid w:val="00727FE2"/>
    <w:rsid w:val="00730601"/>
    <w:rsid w:val="00733AC5"/>
    <w:rsid w:val="00734EFC"/>
    <w:rsid w:val="00736A56"/>
    <w:rsid w:val="00737099"/>
    <w:rsid w:val="007402F9"/>
    <w:rsid w:val="007418CD"/>
    <w:rsid w:val="00742E25"/>
    <w:rsid w:val="007433CB"/>
    <w:rsid w:val="0074391D"/>
    <w:rsid w:val="00744A05"/>
    <w:rsid w:val="00745DA8"/>
    <w:rsid w:val="007462EC"/>
    <w:rsid w:val="007469EE"/>
    <w:rsid w:val="0075044C"/>
    <w:rsid w:val="00750C6F"/>
    <w:rsid w:val="00751017"/>
    <w:rsid w:val="00751DD1"/>
    <w:rsid w:val="007545DA"/>
    <w:rsid w:val="007545ED"/>
    <w:rsid w:val="00755021"/>
    <w:rsid w:val="007575A7"/>
    <w:rsid w:val="00757C24"/>
    <w:rsid w:val="00760805"/>
    <w:rsid w:val="0076119C"/>
    <w:rsid w:val="007612DD"/>
    <w:rsid w:val="00763146"/>
    <w:rsid w:val="00763355"/>
    <w:rsid w:val="00763CAA"/>
    <w:rsid w:val="00764D72"/>
    <w:rsid w:val="0076557D"/>
    <w:rsid w:val="00765F3A"/>
    <w:rsid w:val="007669A1"/>
    <w:rsid w:val="0076705C"/>
    <w:rsid w:val="007678C3"/>
    <w:rsid w:val="007726C8"/>
    <w:rsid w:val="00772B88"/>
    <w:rsid w:val="00773492"/>
    <w:rsid w:val="007734C9"/>
    <w:rsid w:val="00774960"/>
    <w:rsid w:val="00774C31"/>
    <w:rsid w:val="007763C1"/>
    <w:rsid w:val="00776629"/>
    <w:rsid w:val="00776D42"/>
    <w:rsid w:val="00776E8C"/>
    <w:rsid w:val="00777107"/>
    <w:rsid w:val="00783BBE"/>
    <w:rsid w:val="00783FEE"/>
    <w:rsid w:val="007866ED"/>
    <w:rsid w:val="00787024"/>
    <w:rsid w:val="00790093"/>
    <w:rsid w:val="00790D09"/>
    <w:rsid w:val="0079191F"/>
    <w:rsid w:val="00793B17"/>
    <w:rsid w:val="00794231"/>
    <w:rsid w:val="0079466E"/>
    <w:rsid w:val="00795A23"/>
    <w:rsid w:val="00795DA9"/>
    <w:rsid w:val="00795F31"/>
    <w:rsid w:val="00796123"/>
    <w:rsid w:val="007967B3"/>
    <w:rsid w:val="007972C6"/>
    <w:rsid w:val="00797487"/>
    <w:rsid w:val="007A042C"/>
    <w:rsid w:val="007A1398"/>
    <w:rsid w:val="007A21DF"/>
    <w:rsid w:val="007A2B1E"/>
    <w:rsid w:val="007A2CD5"/>
    <w:rsid w:val="007A2E3D"/>
    <w:rsid w:val="007A3161"/>
    <w:rsid w:val="007A3B51"/>
    <w:rsid w:val="007A3B55"/>
    <w:rsid w:val="007A50D7"/>
    <w:rsid w:val="007A6855"/>
    <w:rsid w:val="007A6FC4"/>
    <w:rsid w:val="007A78A1"/>
    <w:rsid w:val="007B18DF"/>
    <w:rsid w:val="007B2837"/>
    <w:rsid w:val="007B30F7"/>
    <w:rsid w:val="007B5B95"/>
    <w:rsid w:val="007B6E29"/>
    <w:rsid w:val="007B70B0"/>
    <w:rsid w:val="007B7928"/>
    <w:rsid w:val="007C0273"/>
    <w:rsid w:val="007C0A1C"/>
    <w:rsid w:val="007C17A1"/>
    <w:rsid w:val="007C1B5D"/>
    <w:rsid w:val="007C1C06"/>
    <w:rsid w:val="007C1FFC"/>
    <w:rsid w:val="007C221A"/>
    <w:rsid w:val="007C3169"/>
    <w:rsid w:val="007C394B"/>
    <w:rsid w:val="007C3FA7"/>
    <w:rsid w:val="007C4396"/>
    <w:rsid w:val="007C627E"/>
    <w:rsid w:val="007C73F5"/>
    <w:rsid w:val="007C755E"/>
    <w:rsid w:val="007D0D79"/>
    <w:rsid w:val="007D247C"/>
    <w:rsid w:val="007D5504"/>
    <w:rsid w:val="007D6238"/>
    <w:rsid w:val="007E1428"/>
    <w:rsid w:val="007E3BB7"/>
    <w:rsid w:val="007E4AD3"/>
    <w:rsid w:val="007E4C29"/>
    <w:rsid w:val="007E59D5"/>
    <w:rsid w:val="007E5DDF"/>
    <w:rsid w:val="007E76FB"/>
    <w:rsid w:val="007F1AC2"/>
    <w:rsid w:val="007F2244"/>
    <w:rsid w:val="007F3476"/>
    <w:rsid w:val="007F3F3D"/>
    <w:rsid w:val="007F4FE2"/>
    <w:rsid w:val="007F66B6"/>
    <w:rsid w:val="007F762C"/>
    <w:rsid w:val="007F77DE"/>
    <w:rsid w:val="00800041"/>
    <w:rsid w:val="00802E2C"/>
    <w:rsid w:val="008035FD"/>
    <w:rsid w:val="008048F6"/>
    <w:rsid w:val="00807633"/>
    <w:rsid w:val="00810DB4"/>
    <w:rsid w:val="00811FE0"/>
    <w:rsid w:val="00812901"/>
    <w:rsid w:val="00813F50"/>
    <w:rsid w:val="00814EFA"/>
    <w:rsid w:val="008150F9"/>
    <w:rsid w:val="00816445"/>
    <w:rsid w:val="00816926"/>
    <w:rsid w:val="00817FA8"/>
    <w:rsid w:val="008208FE"/>
    <w:rsid w:val="00821CB5"/>
    <w:rsid w:val="008243CA"/>
    <w:rsid w:val="00826166"/>
    <w:rsid w:val="00827BA5"/>
    <w:rsid w:val="00830D2B"/>
    <w:rsid w:val="00832E3A"/>
    <w:rsid w:val="00835117"/>
    <w:rsid w:val="00835421"/>
    <w:rsid w:val="00840BE4"/>
    <w:rsid w:val="00847DA2"/>
    <w:rsid w:val="0085038B"/>
    <w:rsid w:val="00851171"/>
    <w:rsid w:val="00851D43"/>
    <w:rsid w:val="00853DB6"/>
    <w:rsid w:val="00853ED7"/>
    <w:rsid w:val="00854DE4"/>
    <w:rsid w:val="008561E8"/>
    <w:rsid w:val="0085753E"/>
    <w:rsid w:val="008612C8"/>
    <w:rsid w:val="00863CB2"/>
    <w:rsid w:val="00865FC4"/>
    <w:rsid w:val="00867137"/>
    <w:rsid w:val="00870A0C"/>
    <w:rsid w:val="00871F1F"/>
    <w:rsid w:val="008727A1"/>
    <w:rsid w:val="0087543C"/>
    <w:rsid w:val="008772A8"/>
    <w:rsid w:val="008803CB"/>
    <w:rsid w:val="0088151A"/>
    <w:rsid w:val="0088213A"/>
    <w:rsid w:val="00882201"/>
    <w:rsid w:val="00883B79"/>
    <w:rsid w:val="00884E34"/>
    <w:rsid w:val="00885B63"/>
    <w:rsid w:val="008863AF"/>
    <w:rsid w:val="00886C73"/>
    <w:rsid w:val="00887451"/>
    <w:rsid w:val="00887723"/>
    <w:rsid w:val="00890ECA"/>
    <w:rsid w:val="00894447"/>
    <w:rsid w:val="0089561C"/>
    <w:rsid w:val="00896A83"/>
    <w:rsid w:val="00897290"/>
    <w:rsid w:val="00897B41"/>
    <w:rsid w:val="008A0235"/>
    <w:rsid w:val="008A1DC5"/>
    <w:rsid w:val="008A2F0A"/>
    <w:rsid w:val="008A3869"/>
    <w:rsid w:val="008A5050"/>
    <w:rsid w:val="008A5CF1"/>
    <w:rsid w:val="008A5D03"/>
    <w:rsid w:val="008B24BE"/>
    <w:rsid w:val="008B36EA"/>
    <w:rsid w:val="008C2675"/>
    <w:rsid w:val="008C2B29"/>
    <w:rsid w:val="008C3480"/>
    <w:rsid w:val="008C49C7"/>
    <w:rsid w:val="008C5757"/>
    <w:rsid w:val="008C6350"/>
    <w:rsid w:val="008C7EA7"/>
    <w:rsid w:val="008D0E38"/>
    <w:rsid w:val="008D243B"/>
    <w:rsid w:val="008D57A8"/>
    <w:rsid w:val="008D5864"/>
    <w:rsid w:val="008D6546"/>
    <w:rsid w:val="008D7D44"/>
    <w:rsid w:val="008E129C"/>
    <w:rsid w:val="008E3954"/>
    <w:rsid w:val="008E41BA"/>
    <w:rsid w:val="008E4FF8"/>
    <w:rsid w:val="008E5E33"/>
    <w:rsid w:val="008E744F"/>
    <w:rsid w:val="008F0A1E"/>
    <w:rsid w:val="008F253D"/>
    <w:rsid w:val="008F4D47"/>
    <w:rsid w:val="008F7259"/>
    <w:rsid w:val="0090045A"/>
    <w:rsid w:val="00900D83"/>
    <w:rsid w:val="00900F1F"/>
    <w:rsid w:val="00901AC9"/>
    <w:rsid w:val="00902927"/>
    <w:rsid w:val="00903224"/>
    <w:rsid w:val="00903BF3"/>
    <w:rsid w:val="00904E4C"/>
    <w:rsid w:val="0090588E"/>
    <w:rsid w:val="009069D9"/>
    <w:rsid w:val="00906CA9"/>
    <w:rsid w:val="00910C6C"/>
    <w:rsid w:val="009125A9"/>
    <w:rsid w:val="00914573"/>
    <w:rsid w:val="00914F5E"/>
    <w:rsid w:val="009157A4"/>
    <w:rsid w:val="00920454"/>
    <w:rsid w:val="00920613"/>
    <w:rsid w:val="00923A36"/>
    <w:rsid w:val="00924266"/>
    <w:rsid w:val="00924BD5"/>
    <w:rsid w:val="00924D67"/>
    <w:rsid w:val="00925F8C"/>
    <w:rsid w:val="00926A56"/>
    <w:rsid w:val="009277A8"/>
    <w:rsid w:val="00927C22"/>
    <w:rsid w:val="00930C08"/>
    <w:rsid w:val="00931798"/>
    <w:rsid w:val="00931EE6"/>
    <w:rsid w:val="009321EF"/>
    <w:rsid w:val="00932CFC"/>
    <w:rsid w:val="0093346D"/>
    <w:rsid w:val="00935BB4"/>
    <w:rsid w:val="00935C3B"/>
    <w:rsid w:val="00941262"/>
    <w:rsid w:val="00941577"/>
    <w:rsid w:val="009418A5"/>
    <w:rsid w:val="009426B7"/>
    <w:rsid w:val="00942DF2"/>
    <w:rsid w:val="0094407B"/>
    <w:rsid w:val="0094417D"/>
    <w:rsid w:val="00944FA6"/>
    <w:rsid w:val="00945DBA"/>
    <w:rsid w:val="00946AFF"/>
    <w:rsid w:val="00946F13"/>
    <w:rsid w:val="009470A1"/>
    <w:rsid w:val="00947ED0"/>
    <w:rsid w:val="00950B5D"/>
    <w:rsid w:val="00951184"/>
    <w:rsid w:val="00951F9B"/>
    <w:rsid w:val="00952798"/>
    <w:rsid w:val="0095298A"/>
    <w:rsid w:val="00952E5F"/>
    <w:rsid w:val="009533A0"/>
    <w:rsid w:val="00955C73"/>
    <w:rsid w:val="00955F52"/>
    <w:rsid w:val="009573C3"/>
    <w:rsid w:val="00957A68"/>
    <w:rsid w:val="009600FF"/>
    <w:rsid w:val="00960454"/>
    <w:rsid w:val="00962509"/>
    <w:rsid w:val="0096332C"/>
    <w:rsid w:val="00964000"/>
    <w:rsid w:val="009640D2"/>
    <w:rsid w:val="00964E20"/>
    <w:rsid w:val="009652D6"/>
    <w:rsid w:val="0097036F"/>
    <w:rsid w:val="0097188B"/>
    <w:rsid w:val="0097411B"/>
    <w:rsid w:val="00974413"/>
    <w:rsid w:val="009755D5"/>
    <w:rsid w:val="00975A24"/>
    <w:rsid w:val="00977711"/>
    <w:rsid w:val="00981050"/>
    <w:rsid w:val="0098172F"/>
    <w:rsid w:val="00981886"/>
    <w:rsid w:val="009838B7"/>
    <w:rsid w:val="0098437E"/>
    <w:rsid w:val="009845AA"/>
    <w:rsid w:val="00985517"/>
    <w:rsid w:val="00986143"/>
    <w:rsid w:val="009861FA"/>
    <w:rsid w:val="0098739F"/>
    <w:rsid w:val="00987B33"/>
    <w:rsid w:val="009908B7"/>
    <w:rsid w:val="009921D5"/>
    <w:rsid w:val="00993585"/>
    <w:rsid w:val="0099389C"/>
    <w:rsid w:val="00993BFE"/>
    <w:rsid w:val="00994D5D"/>
    <w:rsid w:val="009965A9"/>
    <w:rsid w:val="009A0C30"/>
    <w:rsid w:val="009A0DCC"/>
    <w:rsid w:val="009A254C"/>
    <w:rsid w:val="009A2865"/>
    <w:rsid w:val="009A29E0"/>
    <w:rsid w:val="009A5A6D"/>
    <w:rsid w:val="009A66E7"/>
    <w:rsid w:val="009B0E42"/>
    <w:rsid w:val="009B1995"/>
    <w:rsid w:val="009B2D5C"/>
    <w:rsid w:val="009B44EA"/>
    <w:rsid w:val="009B632B"/>
    <w:rsid w:val="009C0963"/>
    <w:rsid w:val="009C316E"/>
    <w:rsid w:val="009C4258"/>
    <w:rsid w:val="009C61FB"/>
    <w:rsid w:val="009C6570"/>
    <w:rsid w:val="009C7D88"/>
    <w:rsid w:val="009D2638"/>
    <w:rsid w:val="009D2763"/>
    <w:rsid w:val="009D2B00"/>
    <w:rsid w:val="009D3C38"/>
    <w:rsid w:val="009D5EA3"/>
    <w:rsid w:val="009E0272"/>
    <w:rsid w:val="009E03A5"/>
    <w:rsid w:val="009E062E"/>
    <w:rsid w:val="009E160B"/>
    <w:rsid w:val="009E1D45"/>
    <w:rsid w:val="009E2178"/>
    <w:rsid w:val="009E454B"/>
    <w:rsid w:val="009F04BE"/>
    <w:rsid w:val="009F1A9E"/>
    <w:rsid w:val="009F1B63"/>
    <w:rsid w:val="009F3181"/>
    <w:rsid w:val="009F339D"/>
    <w:rsid w:val="009F3910"/>
    <w:rsid w:val="009F6009"/>
    <w:rsid w:val="009F64BE"/>
    <w:rsid w:val="00A0187E"/>
    <w:rsid w:val="00A01A53"/>
    <w:rsid w:val="00A0219B"/>
    <w:rsid w:val="00A02D49"/>
    <w:rsid w:val="00A02EC7"/>
    <w:rsid w:val="00A03B99"/>
    <w:rsid w:val="00A04763"/>
    <w:rsid w:val="00A070E4"/>
    <w:rsid w:val="00A070F2"/>
    <w:rsid w:val="00A10D83"/>
    <w:rsid w:val="00A1118F"/>
    <w:rsid w:val="00A1317B"/>
    <w:rsid w:val="00A13741"/>
    <w:rsid w:val="00A138F0"/>
    <w:rsid w:val="00A139C1"/>
    <w:rsid w:val="00A148A4"/>
    <w:rsid w:val="00A15D66"/>
    <w:rsid w:val="00A16341"/>
    <w:rsid w:val="00A16F20"/>
    <w:rsid w:val="00A1744A"/>
    <w:rsid w:val="00A20742"/>
    <w:rsid w:val="00A208D2"/>
    <w:rsid w:val="00A21A5A"/>
    <w:rsid w:val="00A238FB"/>
    <w:rsid w:val="00A23C11"/>
    <w:rsid w:val="00A24218"/>
    <w:rsid w:val="00A2487C"/>
    <w:rsid w:val="00A258A9"/>
    <w:rsid w:val="00A26596"/>
    <w:rsid w:val="00A265FC"/>
    <w:rsid w:val="00A274B4"/>
    <w:rsid w:val="00A3072B"/>
    <w:rsid w:val="00A3157B"/>
    <w:rsid w:val="00A32192"/>
    <w:rsid w:val="00A326EB"/>
    <w:rsid w:val="00A35927"/>
    <w:rsid w:val="00A36964"/>
    <w:rsid w:val="00A40AF0"/>
    <w:rsid w:val="00A4238B"/>
    <w:rsid w:val="00A42765"/>
    <w:rsid w:val="00A45933"/>
    <w:rsid w:val="00A45B3F"/>
    <w:rsid w:val="00A45FA8"/>
    <w:rsid w:val="00A46D10"/>
    <w:rsid w:val="00A47044"/>
    <w:rsid w:val="00A505ED"/>
    <w:rsid w:val="00A51805"/>
    <w:rsid w:val="00A52321"/>
    <w:rsid w:val="00A536FD"/>
    <w:rsid w:val="00A542FC"/>
    <w:rsid w:val="00A57342"/>
    <w:rsid w:val="00A600A5"/>
    <w:rsid w:val="00A621E0"/>
    <w:rsid w:val="00A63F6C"/>
    <w:rsid w:val="00A718AF"/>
    <w:rsid w:val="00A73298"/>
    <w:rsid w:val="00A7595F"/>
    <w:rsid w:val="00A775DE"/>
    <w:rsid w:val="00A77CF2"/>
    <w:rsid w:val="00A80D26"/>
    <w:rsid w:val="00A81D93"/>
    <w:rsid w:val="00A82D41"/>
    <w:rsid w:val="00A8383D"/>
    <w:rsid w:val="00A83E5C"/>
    <w:rsid w:val="00A84EF0"/>
    <w:rsid w:val="00A855C1"/>
    <w:rsid w:val="00A856B2"/>
    <w:rsid w:val="00A86019"/>
    <w:rsid w:val="00A87EA9"/>
    <w:rsid w:val="00A90057"/>
    <w:rsid w:val="00A905DE"/>
    <w:rsid w:val="00A9076C"/>
    <w:rsid w:val="00A94461"/>
    <w:rsid w:val="00A950ED"/>
    <w:rsid w:val="00A97C15"/>
    <w:rsid w:val="00AA0184"/>
    <w:rsid w:val="00AA0F7D"/>
    <w:rsid w:val="00AA1493"/>
    <w:rsid w:val="00AA1717"/>
    <w:rsid w:val="00AA3C95"/>
    <w:rsid w:val="00AA7622"/>
    <w:rsid w:val="00AB0257"/>
    <w:rsid w:val="00AB0266"/>
    <w:rsid w:val="00AB3B92"/>
    <w:rsid w:val="00AB4B58"/>
    <w:rsid w:val="00AB51C3"/>
    <w:rsid w:val="00AB553B"/>
    <w:rsid w:val="00AC04FD"/>
    <w:rsid w:val="00AC0D74"/>
    <w:rsid w:val="00AC14BD"/>
    <w:rsid w:val="00AC2248"/>
    <w:rsid w:val="00AC2550"/>
    <w:rsid w:val="00AC321C"/>
    <w:rsid w:val="00AC3C2C"/>
    <w:rsid w:val="00AC4AA1"/>
    <w:rsid w:val="00AC4C52"/>
    <w:rsid w:val="00AC7732"/>
    <w:rsid w:val="00AC7D88"/>
    <w:rsid w:val="00AD1A5D"/>
    <w:rsid w:val="00AD2517"/>
    <w:rsid w:val="00AD2E51"/>
    <w:rsid w:val="00AD3498"/>
    <w:rsid w:val="00AD500C"/>
    <w:rsid w:val="00AD5F82"/>
    <w:rsid w:val="00AE0005"/>
    <w:rsid w:val="00AE226F"/>
    <w:rsid w:val="00AE269C"/>
    <w:rsid w:val="00AE2F50"/>
    <w:rsid w:val="00AE3AF9"/>
    <w:rsid w:val="00AE5DA8"/>
    <w:rsid w:val="00AE5E0E"/>
    <w:rsid w:val="00AE5F94"/>
    <w:rsid w:val="00AE6C6D"/>
    <w:rsid w:val="00AE7DAF"/>
    <w:rsid w:val="00AE7E81"/>
    <w:rsid w:val="00AF0718"/>
    <w:rsid w:val="00AF0CC8"/>
    <w:rsid w:val="00AF16C0"/>
    <w:rsid w:val="00AF16EC"/>
    <w:rsid w:val="00AF3199"/>
    <w:rsid w:val="00AF3582"/>
    <w:rsid w:val="00AF39A9"/>
    <w:rsid w:val="00AF5159"/>
    <w:rsid w:val="00AF5377"/>
    <w:rsid w:val="00AF64F5"/>
    <w:rsid w:val="00AF721F"/>
    <w:rsid w:val="00B00410"/>
    <w:rsid w:val="00B02895"/>
    <w:rsid w:val="00B036B0"/>
    <w:rsid w:val="00B10C30"/>
    <w:rsid w:val="00B120A1"/>
    <w:rsid w:val="00B1230C"/>
    <w:rsid w:val="00B128DD"/>
    <w:rsid w:val="00B167FA"/>
    <w:rsid w:val="00B21964"/>
    <w:rsid w:val="00B23084"/>
    <w:rsid w:val="00B24BA7"/>
    <w:rsid w:val="00B252C5"/>
    <w:rsid w:val="00B25F8D"/>
    <w:rsid w:val="00B27D77"/>
    <w:rsid w:val="00B30D4F"/>
    <w:rsid w:val="00B31630"/>
    <w:rsid w:val="00B31B05"/>
    <w:rsid w:val="00B328EC"/>
    <w:rsid w:val="00B32944"/>
    <w:rsid w:val="00B32BBE"/>
    <w:rsid w:val="00B366FD"/>
    <w:rsid w:val="00B36FC5"/>
    <w:rsid w:val="00B41D48"/>
    <w:rsid w:val="00B42C0F"/>
    <w:rsid w:val="00B45306"/>
    <w:rsid w:val="00B4670C"/>
    <w:rsid w:val="00B47B18"/>
    <w:rsid w:val="00B5155B"/>
    <w:rsid w:val="00B52AE7"/>
    <w:rsid w:val="00B52C24"/>
    <w:rsid w:val="00B542D6"/>
    <w:rsid w:val="00B6022E"/>
    <w:rsid w:val="00B60702"/>
    <w:rsid w:val="00B6141B"/>
    <w:rsid w:val="00B61A63"/>
    <w:rsid w:val="00B62064"/>
    <w:rsid w:val="00B623DD"/>
    <w:rsid w:val="00B62C63"/>
    <w:rsid w:val="00B630A9"/>
    <w:rsid w:val="00B63F11"/>
    <w:rsid w:val="00B64A71"/>
    <w:rsid w:val="00B66377"/>
    <w:rsid w:val="00B66EF1"/>
    <w:rsid w:val="00B722F0"/>
    <w:rsid w:val="00B76327"/>
    <w:rsid w:val="00B76DD1"/>
    <w:rsid w:val="00B77E7B"/>
    <w:rsid w:val="00B8014F"/>
    <w:rsid w:val="00B81FF5"/>
    <w:rsid w:val="00B82435"/>
    <w:rsid w:val="00B85B18"/>
    <w:rsid w:val="00B86CFC"/>
    <w:rsid w:val="00B904C3"/>
    <w:rsid w:val="00B90701"/>
    <w:rsid w:val="00B92FC7"/>
    <w:rsid w:val="00B93FCE"/>
    <w:rsid w:val="00B9466C"/>
    <w:rsid w:val="00B966A6"/>
    <w:rsid w:val="00B97107"/>
    <w:rsid w:val="00B974DF"/>
    <w:rsid w:val="00B975C1"/>
    <w:rsid w:val="00BA1ABD"/>
    <w:rsid w:val="00BA24D8"/>
    <w:rsid w:val="00BA2F44"/>
    <w:rsid w:val="00BA3860"/>
    <w:rsid w:val="00BA401D"/>
    <w:rsid w:val="00BA511B"/>
    <w:rsid w:val="00BA5EB8"/>
    <w:rsid w:val="00BA6861"/>
    <w:rsid w:val="00BA798A"/>
    <w:rsid w:val="00BA7B86"/>
    <w:rsid w:val="00BB0739"/>
    <w:rsid w:val="00BB0EA7"/>
    <w:rsid w:val="00BB2509"/>
    <w:rsid w:val="00BB39BE"/>
    <w:rsid w:val="00BB3C67"/>
    <w:rsid w:val="00BB690E"/>
    <w:rsid w:val="00BB7AD4"/>
    <w:rsid w:val="00BB7BC1"/>
    <w:rsid w:val="00BC0815"/>
    <w:rsid w:val="00BC1F2A"/>
    <w:rsid w:val="00BC3728"/>
    <w:rsid w:val="00BC3C70"/>
    <w:rsid w:val="00BC4562"/>
    <w:rsid w:val="00BC6B17"/>
    <w:rsid w:val="00BD0DCB"/>
    <w:rsid w:val="00BD3BEB"/>
    <w:rsid w:val="00BD4678"/>
    <w:rsid w:val="00BD6688"/>
    <w:rsid w:val="00BD7F77"/>
    <w:rsid w:val="00BE02E8"/>
    <w:rsid w:val="00BE0A50"/>
    <w:rsid w:val="00BE1995"/>
    <w:rsid w:val="00BE1B51"/>
    <w:rsid w:val="00BE37E0"/>
    <w:rsid w:val="00BE409A"/>
    <w:rsid w:val="00BE4321"/>
    <w:rsid w:val="00BE4573"/>
    <w:rsid w:val="00BE6C84"/>
    <w:rsid w:val="00BF2A88"/>
    <w:rsid w:val="00BF2FFC"/>
    <w:rsid w:val="00BF3377"/>
    <w:rsid w:val="00BF6093"/>
    <w:rsid w:val="00BF7019"/>
    <w:rsid w:val="00BF7041"/>
    <w:rsid w:val="00C011CF"/>
    <w:rsid w:val="00C01BEB"/>
    <w:rsid w:val="00C02D1A"/>
    <w:rsid w:val="00C03265"/>
    <w:rsid w:val="00C037DF"/>
    <w:rsid w:val="00C040E3"/>
    <w:rsid w:val="00C046C0"/>
    <w:rsid w:val="00C05DBD"/>
    <w:rsid w:val="00C068F2"/>
    <w:rsid w:val="00C06DFD"/>
    <w:rsid w:val="00C06F1F"/>
    <w:rsid w:val="00C07026"/>
    <w:rsid w:val="00C1106E"/>
    <w:rsid w:val="00C1115F"/>
    <w:rsid w:val="00C12394"/>
    <w:rsid w:val="00C127C1"/>
    <w:rsid w:val="00C134A7"/>
    <w:rsid w:val="00C13735"/>
    <w:rsid w:val="00C16939"/>
    <w:rsid w:val="00C24F5E"/>
    <w:rsid w:val="00C270CC"/>
    <w:rsid w:val="00C274DC"/>
    <w:rsid w:val="00C27727"/>
    <w:rsid w:val="00C277F9"/>
    <w:rsid w:val="00C3333D"/>
    <w:rsid w:val="00C338AC"/>
    <w:rsid w:val="00C34167"/>
    <w:rsid w:val="00C34D50"/>
    <w:rsid w:val="00C34D7C"/>
    <w:rsid w:val="00C362E6"/>
    <w:rsid w:val="00C41F20"/>
    <w:rsid w:val="00C45623"/>
    <w:rsid w:val="00C45DD8"/>
    <w:rsid w:val="00C47D98"/>
    <w:rsid w:val="00C47E53"/>
    <w:rsid w:val="00C522BB"/>
    <w:rsid w:val="00C52CEE"/>
    <w:rsid w:val="00C544F6"/>
    <w:rsid w:val="00C54F11"/>
    <w:rsid w:val="00C55159"/>
    <w:rsid w:val="00C55797"/>
    <w:rsid w:val="00C55D2A"/>
    <w:rsid w:val="00C57599"/>
    <w:rsid w:val="00C57DC1"/>
    <w:rsid w:val="00C60B23"/>
    <w:rsid w:val="00C61F94"/>
    <w:rsid w:val="00C638D5"/>
    <w:rsid w:val="00C643D6"/>
    <w:rsid w:val="00C65864"/>
    <w:rsid w:val="00C665A4"/>
    <w:rsid w:val="00C6707D"/>
    <w:rsid w:val="00C70A8B"/>
    <w:rsid w:val="00C70C76"/>
    <w:rsid w:val="00C71CC4"/>
    <w:rsid w:val="00C72366"/>
    <w:rsid w:val="00C72930"/>
    <w:rsid w:val="00C7365E"/>
    <w:rsid w:val="00C76A04"/>
    <w:rsid w:val="00C77609"/>
    <w:rsid w:val="00C77C7E"/>
    <w:rsid w:val="00C857B5"/>
    <w:rsid w:val="00C85855"/>
    <w:rsid w:val="00C875B5"/>
    <w:rsid w:val="00C87AFC"/>
    <w:rsid w:val="00C90806"/>
    <w:rsid w:val="00C92E85"/>
    <w:rsid w:val="00C9388A"/>
    <w:rsid w:val="00C94198"/>
    <w:rsid w:val="00C9443C"/>
    <w:rsid w:val="00C963BE"/>
    <w:rsid w:val="00C96C01"/>
    <w:rsid w:val="00CA4A65"/>
    <w:rsid w:val="00CA6F8F"/>
    <w:rsid w:val="00CA7363"/>
    <w:rsid w:val="00CB0854"/>
    <w:rsid w:val="00CB1AC9"/>
    <w:rsid w:val="00CB2422"/>
    <w:rsid w:val="00CB260F"/>
    <w:rsid w:val="00CB42DF"/>
    <w:rsid w:val="00CB455B"/>
    <w:rsid w:val="00CB6EBB"/>
    <w:rsid w:val="00CC079D"/>
    <w:rsid w:val="00CC16C9"/>
    <w:rsid w:val="00CC1E53"/>
    <w:rsid w:val="00CC3E90"/>
    <w:rsid w:val="00CC706C"/>
    <w:rsid w:val="00CC79F6"/>
    <w:rsid w:val="00CD08D1"/>
    <w:rsid w:val="00CD19A6"/>
    <w:rsid w:val="00CD385C"/>
    <w:rsid w:val="00CD4967"/>
    <w:rsid w:val="00CD5000"/>
    <w:rsid w:val="00CD570E"/>
    <w:rsid w:val="00CD5B1E"/>
    <w:rsid w:val="00CD6AE1"/>
    <w:rsid w:val="00CD6B8F"/>
    <w:rsid w:val="00CD7B31"/>
    <w:rsid w:val="00CD7EA0"/>
    <w:rsid w:val="00CD7FDB"/>
    <w:rsid w:val="00CE36D6"/>
    <w:rsid w:val="00CE58B4"/>
    <w:rsid w:val="00CE669A"/>
    <w:rsid w:val="00CF183C"/>
    <w:rsid w:val="00CF6465"/>
    <w:rsid w:val="00CF6C03"/>
    <w:rsid w:val="00D00E3E"/>
    <w:rsid w:val="00D01FD3"/>
    <w:rsid w:val="00D03D6A"/>
    <w:rsid w:val="00D063AB"/>
    <w:rsid w:val="00D06864"/>
    <w:rsid w:val="00D06B36"/>
    <w:rsid w:val="00D101C0"/>
    <w:rsid w:val="00D103B6"/>
    <w:rsid w:val="00D11C86"/>
    <w:rsid w:val="00D12B3A"/>
    <w:rsid w:val="00D13C1C"/>
    <w:rsid w:val="00D16971"/>
    <w:rsid w:val="00D202AD"/>
    <w:rsid w:val="00D2095C"/>
    <w:rsid w:val="00D21328"/>
    <w:rsid w:val="00D21778"/>
    <w:rsid w:val="00D22136"/>
    <w:rsid w:val="00D2356F"/>
    <w:rsid w:val="00D24FE5"/>
    <w:rsid w:val="00D30604"/>
    <w:rsid w:val="00D30E85"/>
    <w:rsid w:val="00D31C1A"/>
    <w:rsid w:val="00D32D74"/>
    <w:rsid w:val="00D330E0"/>
    <w:rsid w:val="00D34F96"/>
    <w:rsid w:val="00D36ABB"/>
    <w:rsid w:val="00D377D1"/>
    <w:rsid w:val="00D37B44"/>
    <w:rsid w:val="00D41118"/>
    <w:rsid w:val="00D41189"/>
    <w:rsid w:val="00D413EC"/>
    <w:rsid w:val="00D41963"/>
    <w:rsid w:val="00D42BDE"/>
    <w:rsid w:val="00D44939"/>
    <w:rsid w:val="00D44A47"/>
    <w:rsid w:val="00D44D58"/>
    <w:rsid w:val="00D45DD7"/>
    <w:rsid w:val="00D46451"/>
    <w:rsid w:val="00D4668C"/>
    <w:rsid w:val="00D50838"/>
    <w:rsid w:val="00D50C97"/>
    <w:rsid w:val="00D5182E"/>
    <w:rsid w:val="00D5338F"/>
    <w:rsid w:val="00D538C1"/>
    <w:rsid w:val="00D53981"/>
    <w:rsid w:val="00D54BF0"/>
    <w:rsid w:val="00D55B08"/>
    <w:rsid w:val="00D55C4F"/>
    <w:rsid w:val="00D56CE8"/>
    <w:rsid w:val="00D57216"/>
    <w:rsid w:val="00D57A53"/>
    <w:rsid w:val="00D60295"/>
    <w:rsid w:val="00D6227A"/>
    <w:rsid w:val="00D62F21"/>
    <w:rsid w:val="00D6349E"/>
    <w:rsid w:val="00D65447"/>
    <w:rsid w:val="00D65B1B"/>
    <w:rsid w:val="00D65B37"/>
    <w:rsid w:val="00D65E2A"/>
    <w:rsid w:val="00D6653D"/>
    <w:rsid w:val="00D67104"/>
    <w:rsid w:val="00D6749B"/>
    <w:rsid w:val="00D71157"/>
    <w:rsid w:val="00D727AD"/>
    <w:rsid w:val="00D73C87"/>
    <w:rsid w:val="00D7409E"/>
    <w:rsid w:val="00D74734"/>
    <w:rsid w:val="00D774E7"/>
    <w:rsid w:val="00D8186A"/>
    <w:rsid w:val="00D82267"/>
    <w:rsid w:val="00D8236D"/>
    <w:rsid w:val="00D872E7"/>
    <w:rsid w:val="00D904DE"/>
    <w:rsid w:val="00D90782"/>
    <w:rsid w:val="00D92F31"/>
    <w:rsid w:val="00D93432"/>
    <w:rsid w:val="00D948BC"/>
    <w:rsid w:val="00D949CB"/>
    <w:rsid w:val="00D94AF1"/>
    <w:rsid w:val="00D94B49"/>
    <w:rsid w:val="00D95379"/>
    <w:rsid w:val="00D954C3"/>
    <w:rsid w:val="00D96FDE"/>
    <w:rsid w:val="00D9756C"/>
    <w:rsid w:val="00DA0A12"/>
    <w:rsid w:val="00DA416D"/>
    <w:rsid w:val="00DA512B"/>
    <w:rsid w:val="00DA55E1"/>
    <w:rsid w:val="00DA67C9"/>
    <w:rsid w:val="00DB1308"/>
    <w:rsid w:val="00DB15CA"/>
    <w:rsid w:val="00DB180D"/>
    <w:rsid w:val="00DB1D86"/>
    <w:rsid w:val="00DB27BD"/>
    <w:rsid w:val="00DB39D1"/>
    <w:rsid w:val="00DB4A2A"/>
    <w:rsid w:val="00DB52AD"/>
    <w:rsid w:val="00DB5A43"/>
    <w:rsid w:val="00DB64CF"/>
    <w:rsid w:val="00DC1310"/>
    <w:rsid w:val="00DC1D92"/>
    <w:rsid w:val="00DC39A2"/>
    <w:rsid w:val="00DC3B99"/>
    <w:rsid w:val="00DC3F14"/>
    <w:rsid w:val="00DC440B"/>
    <w:rsid w:val="00DD0EEE"/>
    <w:rsid w:val="00DD191E"/>
    <w:rsid w:val="00DD28AA"/>
    <w:rsid w:val="00DD382B"/>
    <w:rsid w:val="00DD3943"/>
    <w:rsid w:val="00DD3EC7"/>
    <w:rsid w:val="00DD510A"/>
    <w:rsid w:val="00DE0F8D"/>
    <w:rsid w:val="00DE1A54"/>
    <w:rsid w:val="00DE3004"/>
    <w:rsid w:val="00DE57E0"/>
    <w:rsid w:val="00DE7B1F"/>
    <w:rsid w:val="00DF043D"/>
    <w:rsid w:val="00DF1740"/>
    <w:rsid w:val="00DF2235"/>
    <w:rsid w:val="00DF28CF"/>
    <w:rsid w:val="00DF3126"/>
    <w:rsid w:val="00DF3D76"/>
    <w:rsid w:val="00DF5C9F"/>
    <w:rsid w:val="00DF5CF3"/>
    <w:rsid w:val="00DF6911"/>
    <w:rsid w:val="00DF76E7"/>
    <w:rsid w:val="00E00DD4"/>
    <w:rsid w:val="00E01B55"/>
    <w:rsid w:val="00E01B9E"/>
    <w:rsid w:val="00E02A2E"/>
    <w:rsid w:val="00E040E4"/>
    <w:rsid w:val="00E06799"/>
    <w:rsid w:val="00E11083"/>
    <w:rsid w:val="00E132AD"/>
    <w:rsid w:val="00E14621"/>
    <w:rsid w:val="00E14D91"/>
    <w:rsid w:val="00E154E1"/>
    <w:rsid w:val="00E15AE1"/>
    <w:rsid w:val="00E17A8E"/>
    <w:rsid w:val="00E227DA"/>
    <w:rsid w:val="00E22FA2"/>
    <w:rsid w:val="00E23CBB"/>
    <w:rsid w:val="00E25420"/>
    <w:rsid w:val="00E27E52"/>
    <w:rsid w:val="00E31950"/>
    <w:rsid w:val="00E3218D"/>
    <w:rsid w:val="00E32B01"/>
    <w:rsid w:val="00E34FDF"/>
    <w:rsid w:val="00E35053"/>
    <w:rsid w:val="00E37B90"/>
    <w:rsid w:val="00E416FF"/>
    <w:rsid w:val="00E41DE3"/>
    <w:rsid w:val="00E47317"/>
    <w:rsid w:val="00E50D31"/>
    <w:rsid w:val="00E50F06"/>
    <w:rsid w:val="00E5131D"/>
    <w:rsid w:val="00E5260F"/>
    <w:rsid w:val="00E529E7"/>
    <w:rsid w:val="00E52D0B"/>
    <w:rsid w:val="00E541BD"/>
    <w:rsid w:val="00E5562E"/>
    <w:rsid w:val="00E556D0"/>
    <w:rsid w:val="00E55B4F"/>
    <w:rsid w:val="00E57233"/>
    <w:rsid w:val="00E57A11"/>
    <w:rsid w:val="00E603A0"/>
    <w:rsid w:val="00E60F14"/>
    <w:rsid w:val="00E61527"/>
    <w:rsid w:val="00E61682"/>
    <w:rsid w:val="00E630BD"/>
    <w:rsid w:val="00E64CA3"/>
    <w:rsid w:val="00E6577F"/>
    <w:rsid w:val="00E65D52"/>
    <w:rsid w:val="00E67B8A"/>
    <w:rsid w:val="00E71845"/>
    <w:rsid w:val="00E75B98"/>
    <w:rsid w:val="00E7617B"/>
    <w:rsid w:val="00E77EB6"/>
    <w:rsid w:val="00E80E4F"/>
    <w:rsid w:val="00E81C5D"/>
    <w:rsid w:val="00E85012"/>
    <w:rsid w:val="00E85F1D"/>
    <w:rsid w:val="00E914DF"/>
    <w:rsid w:val="00EA0EF9"/>
    <w:rsid w:val="00EA4A35"/>
    <w:rsid w:val="00EB037A"/>
    <w:rsid w:val="00EB09CC"/>
    <w:rsid w:val="00EB2075"/>
    <w:rsid w:val="00EB2174"/>
    <w:rsid w:val="00EB4A12"/>
    <w:rsid w:val="00EB5864"/>
    <w:rsid w:val="00EB696A"/>
    <w:rsid w:val="00EB76BB"/>
    <w:rsid w:val="00EB7A82"/>
    <w:rsid w:val="00EB7BDD"/>
    <w:rsid w:val="00EC0A36"/>
    <w:rsid w:val="00EC3622"/>
    <w:rsid w:val="00EC3F4D"/>
    <w:rsid w:val="00EC4FAB"/>
    <w:rsid w:val="00EC7A56"/>
    <w:rsid w:val="00EC7A6C"/>
    <w:rsid w:val="00ED28CB"/>
    <w:rsid w:val="00ED2ACF"/>
    <w:rsid w:val="00ED33BE"/>
    <w:rsid w:val="00ED4D35"/>
    <w:rsid w:val="00ED5655"/>
    <w:rsid w:val="00ED58AF"/>
    <w:rsid w:val="00ED77CA"/>
    <w:rsid w:val="00ED7EDB"/>
    <w:rsid w:val="00EE041E"/>
    <w:rsid w:val="00EE07F6"/>
    <w:rsid w:val="00EE0F97"/>
    <w:rsid w:val="00EE1DCB"/>
    <w:rsid w:val="00EE2193"/>
    <w:rsid w:val="00EE259D"/>
    <w:rsid w:val="00EE3716"/>
    <w:rsid w:val="00EE3CDE"/>
    <w:rsid w:val="00EE3DAC"/>
    <w:rsid w:val="00EE490E"/>
    <w:rsid w:val="00EE5106"/>
    <w:rsid w:val="00EE5BA2"/>
    <w:rsid w:val="00EE6AE5"/>
    <w:rsid w:val="00EE7F08"/>
    <w:rsid w:val="00EF0172"/>
    <w:rsid w:val="00EF1CB9"/>
    <w:rsid w:val="00EF5F4D"/>
    <w:rsid w:val="00F0027F"/>
    <w:rsid w:val="00F015CE"/>
    <w:rsid w:val="00F027BE"/>
    <w:rsid w:val="00F068AA"/>
    <w:rsid w:val="00F072CD"/>
    <w:rsid w:val="00F11A9D"/>
    <w:rsid w:val="00F123ED"/>
    <w:rsid w:val="00F142CB"/>
    <w:rsid w:val="00F143A9"/>
    <w:rsid w:val="00F1474C"/>
    <w:rsid w:val="00F16567"/>
    <w:rsid w:val="00F17474"/>
    <w:rsid w:val="00F230F9"/>
    <w:rsid w:val="00F25628"/>
    <w:rsid w:val="00F261CA"/>
    <w:rsid w:val="00F26E4D"/>
    <w:rsid w:val="00F30739"/>
    <w:rsid w:val="00F3085A"/>
    <w:rsid w:val="00F32922"/>
    <w:rsid w:val="00F32C5B"/>
    <w:rsid w:val="00F32E60"/>
    <w:rsid w:val="00F348B2"/>
    <w:rsid w:val="00F36848"/>
    <w:rsid w:val="00F36C2C"/>
    <w:rsid w:val="00F3775F"/>
    <w:rsid w:val="00F37EF1"/>
    <w:rsid w:val="00F471B4"/>
    <w:rsid w:val="00F47F84"/>
    <w:rsid w:val="00F50A80"/>
    <w:rsid w:val="00F50E2D"/>
    <w:rsid w:val="00F5187B"/>
    <w:rsid w:val="00F51C2C"/>
    <w:rsid w:val="00F52D59"/>
    <w:rsid w:val="00F53A5C"/>
    <w:rsid w:val="00F54225"/>
    <w:rsid w:val="00F54829"/>
    <w:rsid w:val="00F56D76"/>
    <w:rsid w:val="00F5716D"/>
    <w:rsid w:val="00F601A3"/>
    <w:rsid w:val="00F60DBF"/>
    <w:rsid w:val="00F631C5"/>
    <w:rsid w:val="00F6386E"/>
    <w:rsid w:val="00F64E7E"/>
    <w:rsid w:val="00F65B0D"/>
    <w:rsid w:val="00F679B4"/>
    <w:rsid w:val="00F67CE3"/>
    <w:rsid w:val="00F715CB"/>
    <w:rsid w:val="00F71681"/>
    <w:rsid w:val="00F723A7"/>
    <w:rsid w:val="00F72AB0"/>
    <w:rsid w:val="00F72E9D"/>
    <w:rsid w:val="00F7346F"/>
    <w:rsid w:val="00F73605"/>
    <w:rsid w:val="00F73B42"/>
    <w:rsid w:val="00F74B0F"/>
    <w:rsid w:val="00F74BD2"/>
    <w:rsid w:val="00F75F21"/>
    <w:rsid w:val="00F7677D"/>
    <w:rsid w:val="00F76C5D"/>
    <w:rsid w:val="00F7723A"/>
    <w:rsid w:val="00F8075F"/>
    <w:rsid w:val="00F81E7F"/>
    <w:rsid w:val="00F821D4"/>
    <w:rsid w:val="00F84B8F"/>
    <w:rsid w:val="00F86558"/>
    <w:rsid w:val="00F92B94"/>
    <w:rsid w:val="00F948F5"/>
    <w:rsid w:val="00F96EC2"/>
    <w:rsid w:val="00FA19BF"/>
    <w:rsid w:val="00FA19C2"/>
    <w:rsid w:val="00FA3FB8"/>
    <w:rsid w:val="00FA5212"/>
    <w:rsid w:val="00FA5A02"/>
    <w:rsid w:val="00FA6049"/>
    <w:rsid w:val="00FA6EC0"/>
    <w:rsid w:val="00FA7086"/>
    <w:rsid w:val="00FA789A"/>
    <w:rsid w:val="00FA7E74"/>
    <w:rsid w:val="00FB0CD2"/>
    <w:rsid w:val="00FB10B5"/>
    <w:rsid w:val="00FB2DCE"/>
    <w:rsid w:val="00FB381C"/>
    <w:rsid w:val="00FB5CA5"/>
    <w:rsid w:val="00FB7933"/>
    <w:rsid w:val="00FC1548"/>
    <w:rsid w:val="00FC2F76"/>
    <w:rsid w:val="00FC30B2"/>
    <w:rsid w:val="00FC31F4"/>
    <w:rsid w:val="00FC42D4"/>
    <w:rsid w:val="00FD026B"/>
    <w:rsid w:val="00FD20BB"/>
    <w:rsid w:val="00FD3203"/>
    <w:rsid w:val="00FD43E8"/>
    <w:rsid w:val="00FD592F"/>
    <w:rsid w:val="00FD717C"/>
    <w:rsid w:val="00FE1D54"/>
    <w:rsid w:val="00FE3DDB"/>
    <w:rsid w:val="00FE4D78"/>
    <w:rsid w:val="00FE60B9"/>
    <w:rsid w:val="00FF1475"/>
    <w:rsid w:val="00FF1CAB"/>
    <w:rsid w:val="00FF2137"/>
    <w:rsid w:val="00FF26CB"/>
    <w:rsid w:val="00FF2FB9"/>
    <w:rsid w:val="00FF793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308C5"/>
  <w15:chartTrackingRefBased/>
  <w15:docId w15:val="{A924A351-5B96-4977-9121-C8662409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437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39"/>
    <w:rsid w:val="007F3476"/>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F3476"/>
    <w:pPr>
      <w:ind w:left="720"/>
      <w:contextualSpacing/>
    </w:pPr>
  </w:style>
  <w:style w:type="character" w:styleId="Odwoaniedokomentarza">
    <w:name w:val="annotation reference"/>
    <w:uiPriority w:val="99"/>
    <w:unhideWhenUsed/>
    <w:rsid w:val="00CE36D6"/>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rsid w:val="00CE36D6"/>
    <w:pPr>
      <w:spacing w:line="240" w:lineRule="auto"/>
    </w:pPr>
    <w:rPr>
      <w:sz w:val="20"/>
      <w:szCs w:val="20"/>
    </w:rPr>
  </w:style>
  <w:style w:type="character" w:customStyle="1" w:styleId="TekstkomentarzaZnak">
    <w:name w:val="Tekst komentarza Znak"/>
    <w:aliases w:val="Tekst komentarza Znak Znak Znak,Znak3 Znak Znak Znak, Znak3 Znak Znak Znak, Znak Znak,Znak Znak"/>
    <w:link w:val="Tekstkomentarza"/>
    <w:uiPriority w:val="99"/>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E36D6"/>
    <w:rPr>
      <w:rFonts w:ascii="Tahoma" w:hAnsi="Tahoma" w:cs="Tahoma"/>
      <w:sz w:val="16"/>
      <w:szCs w:val="16"/>
    </w:rPr>
  </w:style>
  <w:style w:type="paragraph" w:styleId="Tekstprzypisudolnego">
    <w:name w:val="footnote text"/>
    <w:aliases w:val="Podrozdział,Footnote"/>
    <w:basedOn w:val="Normalny"/>
    <w:link w:val="TekstprzypisudolnegoZnak"/>
    <w:uiPriority w:val="99"/>
    <w:unhideWhenUsed/>
    <w:rsid w:val="00BA3860"/>
    <w:pPr>
      <w:spacing w:after="0" w:line="240" w:lineRule="auto"/>
    </w:pPr>
    <w:rPr>
      <w:sz w:val="20"/>
      <w:szCs w:val="20"/>
    </w:rPr>
  </w:style>
  <w:style w:type="character" w:customStyle="1" w:styleId="TekstprzypisudolnegoZnak">
    <w:name w:val="Tekst przypisu dolnego Znak"/>
    <w:aliases w:val="Podrozdział Znak,Footnote Znak"/>
    <w:link w:val="Tekstprzypisudolnego"/>
    <w:uiPriority w:val="99"/>
    <w:rsid w:val="00BA3860"/>
    <w:rPr>
      <w:sz w:val="20"/>
      <w:szCs w:val="20"/>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unhideWhenUsed/>
    <w:rsid w:val="00BA3860"/>
    <w:rPr>
      <w:vertAlign w:val="superscript"/>
    </w:rPr>
  </w:style>
  <w:style w:type="paragraph" w:styleId="Poprawka">
    <w:name w:val="Revision"/>
    <w:hidden/>
    <w:uiPriority w:val="99"/>
    <w:semiHidden/>
    <w:rsid w:val="006D1BB3"/>
    <w:rPr>
      <w:sz w:val="22"/>
      <w:szCs w:val="22"/>
      <w:lang w:eastAsia="en-US"/>
    </w:rPr>
  </w:style>
  <w:style w:type="paragraph" w:styleId="Nagwek">
    <w:name w:val="header"/>
    <w:basedOn w:val="Normalny"/>
    <w:link w:val="NagwekZnak"/>
    <w:uiPriority w:val="99"/>
    <w:unhideWhenUsed/>
    <w:rsid w:val="00480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CFB"/>
  </w:style>
  <w:style w:type="paragraph" w:styleId="Stopka">
    <w:name w:val="footer"/>
    <w:basedOn w:val="Normalny"/>
    <w:link w:val="StopkaZnak"/>
    <w:uiPriority w:val="99"/>
    <w:unhideWhenUsed/>
    <w:rsid w:val="00480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CFB"/>
  </w:style>
  <w:style w:type="character" w:styleId="Hipercze">
    <w:name w:val="Hyperlink"/>
    <w:uiPriority w:val="99"/>
    <w:unhideWhenUsed/>
    <w:rsid w:val="00887451"/>
    <w:rPr>
      <w:color w:val="0000FF"/>
      <w:u w:val="single"/>
    </w:rPr>
  </w:style>
  <w:style w:type="character" w:customStyle="1" w:styleId="TekstkomentarzaZnak1">
    <w:name w:val="Tekst komentarza Znak1"/>
    <w:uiPriority w:val="99"/>
    <w:locked/>
    <w:rsid w:val="00760805"/>
    <w:rPr>
      <w:rFonts w:ascii="Arial" w:hAnsi="Arial"/>
      <w:sz w:val="2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484575"/>
    <w:rPr>
      <w:sz w:val="22"/>
      <w:szCs w:val="22"/>
      <w:lang w:eastAsia="en-US"/>
    </w:rPr>
  </w:style>
  <w:style w:type="character" w:customStyle="1" w:styleId="NagwekZnak1">
    <w:name w:val="Nagłówek Znak1"/>
    <w:uiPriority w:val="99"/>
    <w:semiHidden/>
    <w:locked/>
    <w:rsid w:val="005465BE"/>
    <w:rPr>
      <w:rFonts w:ascii="Arial" w:hAnsi="Arial"/>
    </w:rPr>
  </w:style>
  <w:style w:type="character" w:customStyle="1" w:styleId="cf01">
    <w:name w:val="cf01"/>
    <w:basedOn w:val="Domylnaczcionkaakapitu"/>
    <w:rsid w:val="00603503"/>
    <w:rPr>
      <w:rFonts w:ascii="Segoe UI" w:hAnsi="Segoe UI" w:cs="Segoe UI" w:hint="default"/>
      <w:sz w:val="18"/>
      <w:szCs w:val="18"/>
    </w:rPr>
  </w:style>
  <w:style w:type="table" w:styleId="Tabelasiatki4akcent5">
    <w:name w:val="Grid Table 4 Accent 5"/>
    <w:basedOn w:val="Standardowy"/>
    <w:uiPriority w:val="49"/>
    <w:rsid w:val="006F3107"/>
    <w:rPr>
      <w:rFonts w:ascii="Times New Roman" w:eastAsia="Times New Roman" w:hAnsi="Times New Roman"/>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Theme="minorHAnsi" w:hAnsiTheme="minorHAnsi"/>
        <w:b/>
        <w:bCs/>
        <w:color w:val="FFFFFF" w:themeColor="background1"/>
      </w:rPr>
      <w:tblPr/>
      <w:tcPr>
        <w:shd w:val="clear" w:color="auto" w:fill="554B97"/>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AFA6D2"/>
      </w:tcPr>
    </w:tblStylePr>
  </w:style>
  <w:style w:type="character" w:customStyle="1" w:styleId="hgkelc">
    <w:name w:val="hgkelc"/>
    <w:basedOn w:val="Domylnaczcionkaakapitu"/>
    <w:rsid w:val="0079466E"/>
  </w:style>
  <w:style w:type="character" w:customStyle="1" w:styleId="Nierozpoznanawzmianka1">
    <w:name w:val="Nierozpoznana wzmianka1"/>
    <w:basedOn w:val="Domylnaczcionkaakapitu"/>
    <w:uiPriority w:val="99"/>
    <w:semiHidden/>
    <w:unhideWhenUsed/>
    <w:rsid w:val="009E454B"/>
    <w:rPr>
      <w:color w:val="605E5C"/>
      <w:shd w:val="clear" w:color="auto" w:fill="E1DFDD"/>
    </w:rPr>
  </w:style>
  <w:style w:type="character" w:styleId="UyteHipercze">
    <w:name w:val="FollowedHyperlink"/>
    <w:basedOn w:val="Domylnaczcionkaakapitu"/>
    <w:uiPriority w:val="99"/>
    <w:semiHidden/>
    <w:unhideWhenUsed/>
    <w:rsid w:val="009E454B"/>
    <w:rPr>
      <w:color w:val="954F72" w:themeColor="followedHyperlink"/>
      <w:u w:val="single"/>
    </w:rPr>
  </w:style>
  <w:style w:type="character" w:customStyle="1" w:styleId="Nierozpoznanawzmianka2">
    <w:name w:val="Nierozpoznana wzmianka2"/>
    <w:basedOn w:val="Domylnaczcionkaakapitu"/>
    <w:uiPriority w:val="99"/>
    <w:semiHidden/>
    <w:unhideWhenUsed/>
    <w:rsid w:val="00F96EC2"/>
    <w:rPr>
      <w:color w:val="605E5C"/>
      <w:shd w:val="clear" w:color="auto" w:fill="E1DFDD"/>
    </w:rPr>
  </w:style>
  <w:style w:type="paragraph" w:customStyle="1" w:styleId="Default">
    <w:name w:val="Default"/>
    <w:rsid w:val="00AF5159"/>
    <w:pPr>
      <w:autoSpaceDE w:val="0"/>
      <w:autoSpaceDN w:val="0"/>
      <w:adjustRightInd w:val="0"/>
    </w:pPr>
    <w:rPr>
      <w:rFonts w:ascii="Arial" w:eastAsiaTheme="minorHAnsi" w:hAnsi="Arial" w:cs="Arial"/>
      <w:color w:val="000000"/>
      <w:sz w:val="24"/>
      <w:szCs w:val="24"/>
      <w:lang w:eastAsia="en-US"/>
    </w:rPr>
  </w:style>
  <w:style w:type="character" w:styleId="Nierozpoznanawzmianka">
    <w:name w:val="Unresolved Mention"/>
    <w:basedOn w:val="Domylnaczcionkaakapitu"/>
    <w:uiPriority w:val="99"/>
    <w:semiHidden/>
    <w:unhideWhenUsed/>
    <w:rsid w:val="00AB5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714">
      <w:bodyDiv w:val="1"/>
      <w:marLeft w:val="0"/>
      <w:marRight w:val="0"/>
      <w:marTop w:val="0"/>
      <w:marBottom w:val="0"/>
      <w:divBdr>
        <w:top w:val="none" w:sz="0" w:space="0" w:color="auto"/>
        <w:left w:val="none" w:sz="0" w:space="0" w:color="auto"/>
        <w:bottom w:val="none" w:sz="0" w:space="0" w:color="auto"/>
        <w:right w:val="none" w:sz="0" w:space="0" w:color="auto"/>
      </w:divBdr>
    </w:div>
    <w:div w:id="28606210">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278073679">
      <w:bodyDiv w:val="1"/>
      <w:marLeft w:val="0"/>
      <w:marRight w:val="0"/>
      <w:marTop w:val="0"/>
      <w:marBottom w:val="0"/>
      <w:divBdr>
        <w:top w:val="none" w:sz="0" w:space="0" w:color="auto"/>
        <w:left w:val="none" w:sz="0" w:space="0" w:color="auto"/>
        <w:bottom w:val="none" w:sz="0" w:space="0" w:color="auto"/>
        <w:right w:val="none" w:sz="0" w:space="0" w:color="auto"/>
      </w:divBdr>
    </w:div>
    <w:div w:id="299191866">
      <w:bodyDiv w:val="1"/>
      <w:marLeft w:val="0"/>
      <w:marRight w:val="0"/>
      <w:marTop w:val="0"/>
      <w:marBottom w:val="0"/>
      <w:divBdr>
        <w:top w:val="none" w:sz="0" w:space="0" w:color="auto"/>
        <w:left w:val="none" w:sz="0" w:space="0" w:color="auto"/>
        <w:bottom w:val="none" w:sz="0" w:space="0" w:color="auto"/>
        <w:right w:val="none" w:sz="0" w:space="0" w:color="auto"/>
      </w:divBdr>
    </w:div>
    <w:div w:id="443237081">
      <w:bodyDiv w:val="1"/>
      <w:marLeft w:val="0"/>
      <w:marRight w:val="0"/>
      <w:marTop w:val="0"/>
      <w:marBottom w:val="0"/>
      <w:divBdr>
        <w:top w:val="none" w:sz="0" w:space="0" w:color="auto"/>
        <w:left w:val="none" w:sz="0" w:space="0" w:color="auto"/>
        <w:bottom w:val="none" w:sz="0" w:space="0" w:color="auto"/>
        <w:right w:val="none" w:sz="0" w:space="0" w:color="auto"/>
      </w:divBdr>
    </w:div>
    <w:div w:id="590166590">
      <w:bodyDiv w:val="1"/>
      <w:marLeft w:val="0"/>
      <w:marRight w:val="0"/>
      <w:marTop w:val="0"/>
      <w:marBottom w:val="0"/>
      <w:divBdr>
        <w:top w:val="none" w:sz="0" w:space="0" w:color="auto"/>
        <w:left w:val="none" w:sz="0" w:space="0" w:color="auto"/>
        <w:bottom w:val="none" w:sz="0" w:space="0" w:color="auto"/>
        <w:right w:val="none" w:sz="0" w:space="0" w:color="auto"/>
      </w:divBdr>
    </w:div>
    <w:div w:id="618418316">
      <w:bodyDiv w:val="1"/>
      <w:marLeft w:val="0"/>
      <w:marRight w:val="0"/>
      <w:marTop w:val="0"/>
      <w:marBottom w:val="0"/>
      <w:divBdr>
        <w:top w:val="none" w:sz="0" w:space="0" w:color="auto"/>
        <w:left w:val="none" w:sz="0" w:space="0" w:color="auto"/>
        <w:bottom w:val="none" w:sz="0" w:space="0" w:color="auto"/>
        <w:right w:val="none" w:sz="0" w:space="0" w:color="auto"/>
      </w:divBdr>
    </w:div>
    <w:div w:id="831918673">
      <w:bodyDiv w:val="1"/>
      <w:marLeft w:val="0"/>
      <w:marRight w:val="0"/>
      <w:marTop w:val="0"/>
      <w:marBottom w:val="0"/>
      <w:divBdr>
        <w:top w:val="none" w:sz="0" w:space="0" w:color="auto"/>
        <w:left w:val="none" w:sz="0" w:space="0" w:color="auto"/>
        <w:bottom w:val="none" w:sz="0" w:space="0" w:color="auto"/>
        <w:right w:val="none" w:sz="0" w:space="0" w:color="auto"/>
      </w:divBdr>
    </w:div>
    <w:div w:id="855339454">
      <w:bodyDiv w:val="1"/>
      <w:marLeft w:val="0"/>
      <w:marRight w:val="0"/>
      <w:marTop w:val="0"/>
      <w:marBottom w:val="0"/>
      <w:divBdr>
        <w:top w:val="none" w:sz="0" w:space="0" w:color="auto"/>
        <w:left w:val="none" w:sz="0" w:space="0" w:color="auto"/>
        <w:bottom w:val="none" w:sz="0" w:space="0" w:color="auto"/>
        <w:right w:val="none" w:sz="0" w:space="0" w:color="auto"/>
      </w:divBdr>
    </w:div>
    <w:div w:id="1030490148">
      <w:bodyDiv w:val="1"/>
      <w:marLeft w:val="0"/>
      <w:marRight w:val="0"/>
      <w:marTop w:val="0"/>
      <w:marBottom w:val="0"/>
      <w:divBdr>
        <w:top w:val="none" w:sz="0" w:space="0" w:color="auto"/>
        <w:left w:val="none" w:sz="0" w:space="0" w:color="auto"/>
        <w:bottom w:val="none" w:sz="0" w:space="0" w:color="auto"/>
        <w:right w:val="none" w:sz="0" w:space="0" w:color="auto"/>
      </w:divBdr>
    </w:div>
    <w:div w:id="1037202183">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104417155">
      <w:bodyDiv w:val="1"/>
      <w:marLeft w:val="0"/>
      <w:marRight w:val="0"/>
      <w:marTop w:val="0"/>
      <w:marBottom w:val="0"/>
      <w:divBdr>
        <w:top w:val="none" w:sz="0" w:space="0" w:color="auto"/>
        <w:left w:val="none" w:sz="0" w:space="0" w:color="auto"/>
        <w:bottom w:val="none" w:sz="0" w:space="0" w:color="auto"/>
        <w:right w:val="none" w:sz="0" w:space="0" w:color="auto"/>
      </w:divBdr>
    </w:div>
    <w:div w:id="1136950695">
      <w:bodyDiv w:val="1"/>
      <w:marLeft w:val="0"/>
      <w:marRight w:val="0"/>
      <w:marTop w:val="0"/>
      <w:marBottom w:val="0"/>
      <w:divBdr>
        <w:top w:val="none" w:sz="0" w:space="0" w:color="auto"/>
        <w:left w:val="none" w:sz="0" w:space="0" w:color="auto"/>
        <w:bottom w:val="none" w:sz="0" w:space="0" w:color="auto"/>
        <w:right w:val="none" w:sz="0" w:space="0" w:color="auto"/>
      </w:divBdr>
    </w:div>
    <w:div w:id="1227180642">
      <w:bodyDiv w:val="1"/>
      <w:marLeft w:val="0"/>
      <w:marRight w:val="0"/>
      <w:marTop w:val="0"/>
      <w:marBottom w:val="0"/>
      <w:divBdr>
        <w:top w:val="none" w:sz="0" w:space="0" w:color="auto"/>
        <w:left w:val="none" w:sz="0" w:space="0" w:color="auto"/>
        <w:bottom w:val="none" w:sz="0" w:space="0" w:color="auto"/>
        <w:right w:val="none" w:sz="0" w:space="0" w:color="auto"/>
      </w:divBdr>
    </w:div>
    <w:div w:id="1271162688">
      <w:bodyDiv w:val="1"/>
      <w:marLeft w:val="0"/>
      <w:marRight w:val="0"/>
      <w:marTop w:val="0"/>
      <w:marBottom w:val="0"/>
      <w:divBdr>
        <w:top w:val="none" w:sz="0" w:space="0" w:color="auto"/>
        <w:left w:val="none" w:sz="0" w:space="0" w:color="auto"/>
        <w:bottom w:val="none" w:sz="0" w:space="0" w:color="auto"/>
        <w:right w:val="none" w:sz="0" w:space="0" w:color="auto"/>
      </w:divBdr>
    </w:div>
    <w:div w:id="1276864695">
      <w:bodyDiv w:val="1"/>
      <w:marLeft w:val="0"/>
      <w:marRight w:val="0"/>
      <w:marTop w:val="0"/>
      <w:marBottom w:val="0"/>
      <w:divBdr>
        <w:top w:val="none" w:sz="0" w:space="0" w:color="auto"/>
        <w:left w:val="none" w:sz="0" w:space="0" w:color="auto"/>
        <w:bottom w:val="none" w:sz="0" w:space="0" w:color="auto"/>
        <w:right w:val="none" w:sz="0" w:space="0" w:color="auto"/>
      </w:divBdr>
    </w:div>
    <w:div w:id="1445035518">
      <w:bodyDiv w:val="1"/>
      <w:marLeft w:val="0"/>
      <w:marRight w:val="0"/>
      <w:marTop w:val="0"/>
      <w:marBottom w:val="0"/>
      <w:divBdr>
        <w:top w:val="none" w:sz="0" w:space="0" w:color="auto"/>
        <w:left w:val="none" w:sz="0" w:space="0" w:color="auto"/>
        <w:bottom w:val="none" w:sz="0" w:space="0" w:color="auto"/>
        <w:right w:val="none" w:sz="0" w:space="0" w:color="auto"/>
      </w:divBdr>
    </w:div>
    <w:div w:id="1608153661">
      <w:bodyDiv w:val="1"/>
      <w:marLeft w:val="0"/>
      <w:marRight w:val="0"/>
      <w:marTop w:val="0"/>
      <w:marBottom w:val="0"/>
      <w:divBdr>
        <w:top w:val="none" w:sz="0" w:space="0" w:color="auto"/>
        <w:left w:val="none" w:sz="0" w:space="0" w:color="auto"/>
        <w:bottom w:val="none" w:sz="0" w:space="0" w:color="auto"/>
        <w:right w:val="none" w:sz="0" w:space="0" w:color="auto"/>
      </w:divBdr>
      <w:divsChild>
        <w:div w:id="1850022787">
          <w:marLeft w:val="0"/>
          <w:marRight w:val="0"/>
          <w:marTop w:val="0"/>
          <w:marBottom w:val="0"/>
          <w:divBdr>
            <w:top w:val="none" w:sz="0" w:space="0" w:color="auto"/>
            <w:left w:val="none" w:sz="0" w:space="0" w:color="auto"/>
            <w:bottom w:val="none" w:sz="0" w:space="0" w:color="auto"/>
            <w:right w:val="none" w:sz="0" w:space="0" w:color="auto"/>
          </w:divBdr>
        </w:div>
        <w:div w:id="1851724047">
          <w:marLeft w:val="0"/>
          <w:marRight w:val="0"/>
          <w:marTop w:val="0"/>
          <w:marBottom w:val="0"/>
          <w:divBdr>
            <w:top w:val="none" w:sz="0" w:space="0" w:color="auto"/>
            <w:left w:val="none" w:sz="0" w:space="0" w:color="auto"/>
            <w:bottom w:val="none" w:sz="0" w:space="0" w:color="auto"/>
            <w:right w:val="none" w:sz="0" w:space="0" w:color="auto"/>
          </w:divBdr>
        </w:div>
        <w:div w:id="2086028412">
          <w:marLeft w:val="0"/>
          <w:marRight w:val="0"/>
          <w:marTop w:val="0"/>
          <w:marBottom w:val="0"/>
          <w:divBdr>
            <w:top w:val="none" w:sz="0" w:space="0" w:color="auto"/>
            <w:left w:val="none" w:sz="0" w:space="0" w:color="auto"/>
            <w:bottom w:val="none" w:sz="0" w:space="0" w:color="auto"/>
            <w:right w:val="none" w:sz="0" w:space="0" w:color="auto"/>
          </w:divBdr>
        </w:div>
      </w:divsChild>
    </w:div>
    <w:div w:id="1855876327">
      <w:bodyDiv w:val="1"/>
      <w:marLeft w:val="0"/>
      <w:marRight w:val="0"/>
      <w:marTop w:val="0"/>
      <w:marBottom w:val="0"/>
      <w:divBdr>
        <w:top w:val="none" w:sz="0" w:space="0" w:color="auto"/>
        <w:left w:val="none" w:sz="0" w:space="0" w:color="auto"/>
        <w:bottom w:val="none" w:sz="0" w:space="0" w:color="auto"/>
        <w:right w:val="none" w:sz="0" w:space="0" w:color="auto"/>
      </w:divBdr>
    </w:div>
    <w:div w:id="1924024362">
      <w:bodyDiv w:val="1"/>
      <w:marLeft w:val="0"/>
      <w:marRight w:val="0"/>
      <w:marTop w:val="0"/>
      <w:marBottom w:val="0"/>
      <w:divBdr>
        <w:top w:val="none" w:sz="0" w:space="0" w:color="auto"/>
        <w:left w:val="none" w:sz="0" w:space="0" w:color="auto"/>
        <w:bottom w:val="none" w:sz="0" w:space="0" w:color="auto"/>
        <w:right w:val="none" w:sz="0" w:space="0" w:color="auto"/>
      </w:divBdr>
    </w:div>
    <w:div w:id="1954708154">
      <w:bodyDiv w:val="1"/>
      <w:marLeft w:val="0"/>
      <w:marRight w:val="0"/>
      <w:marTop w:val="0"/>
      <w:marBottom w:val="0"/>
      <w:divBdr>
        <w:top w:val="none" w:sz="0" w:space="0" w:color="auto"/>
        <w:left w:val="none" w:sz="0" w:space="0" w:color="auto"/>
        <w:bottom w:val="none" w:sz="0" w:space="0" w:color="auto"/>
        <w:right w:val="none" w:sz="0" w:space="0" w:color="auto"/>
      </w:divBdr>
    </w:div>
    <w:div w:id="2034842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E03BB7217DC9428C42E82B6FA9398F" ma:contentTypeVersion="3" ma:contentTypeDescription="Utwórz nowy dokument." ma:contentTypeScope="" ma:versionID="f2bfd445a931cabe306d5a9874f5685b">
  <xsd:schema xmlns:xsd="http://www.w3.org/2001/XMLSchema" xmlns:xs="http://www.w3.org/2001/XMLSchema" xmlns:p="http://schemas.microsoft.com/office/2006/metadata/properties" xmlns:ns2="a0ac7332-4828-4586-940b-5ee84842431b" targetNamespace="http://schemas.microsoft.com/office/2006/metadata/properties" ma:root="true" ma:fieldsID="313da5ff80c639355baa98996f3c6470" ns2:_="">
    <xsd:import namespace="a0ac7332-4828-4586-940b-5ee8484243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c7332-4828-4586-940b-5ee848424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4D35-D992-4858-BB79-C922B7268F69}"/>
</file>

<file path=customXml/itemProps2.xml><?xml version="1.0" encoding="utf-8"?>
<ds:datastoreItem xmlns:ds="http://schemas.openxmlformats.org/officeDocument/2006/customXml" ds:itemID="{AD71BE96-4F9E-49B9-BD1C-E4B08F955B1E}">
  <ds:schemaRefs>
    <ds:schemaRef ds:uri="http://schemas.microsoft.com/sharepoint/v3/contenttype/forms"/>
  </ds:schemaRefs>
</ds:datastoreItem>
</file>

<file path=customXml/itemProps3.xml><?xml version="1.0" encoding="utf-8"?>
<ds:datastoreItem xmlns:ds="http://schemas.openxmlformats.org/officeDocument/2006/customXml" ds:itemID="{984CBCD8-ED04-4379-872E-45755E5FFBD7}">
  <ds:schemaRefs>
    <ds:schemaRef ds:uri="http://schemas.microsoft.com/office/2006/metadata/properties"/>
    <ds:schemaRef ds:uri="http://schemas.microsoft.com/office/infopath/2007/PartnerControls"/>
    <ds:schemaRef ds:uri="http://schemas.microsoft.com/sharepoint/v3"/>
    <ds:schemaRef ds:uri="efbca425-bbc8-49ee-b242-6288b8c0b605"/>
  </ds:schemaRefs>
</ds:datastoreItem>
</file>

<file path=customXml/itemProps4.xml><?xml version="1.0" encoding="utf-8"?>
<ds:datastoreItem xmlns:ds="http://schemas.openxmlformats.org/officeDocument/2006/customXml" ds:itemID="{E716E8A8-5A43-467B-ACBC-D5A76B48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3087</Words>
  <Characters>18522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Baczewski, Jacek</dc:creator>
  <cp:keywords/>
  <dc:description/>
  <cp:lastModifiedBy>Barbara Gałązka</cp:lastModifiedBy>
  <cp:revision>2</cp:revision>
  <cp:lastPrinted>2023-06-30T11:05:00Z</cp:lastPrinted>
  <dcterms:created xsi:type="dcterms:W3CDTF">2026-06-01T13:31:00Z</dcterms:created>
  <dcterms:modified xsi:type="dcterms:W3CDTF">2026-06-01T13:31:00Z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2018-11-14T11:54:27.3499546Z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2021-11-22T15:34:51Z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y fmtid="{D5CDD505-2E9C-101B-9397-08002B2CF9AE}" pid="15" name="ContentTypeId">
    <vt:lpwstr>0x010100D6E03BB7217DC9428C42E82B6FA9398F</vt:lpwstr>
  </property>
</Properties>
</file>